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HOS-FRM-008: გაწერის შემდგომი მოვლის გეგმა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გაწერის შემდგომი მოვლის გეგმა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HOS-FRM-008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სისტემა S1 (საავადმყოფო) › ფორმები</w:t>
        </w:r>
      </w:hyperlink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HOS-FRM-008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სისტემა S1 (საავადმყოფო), კრიტერიუმი S1.10</w:t>
      </w:r>
      <w:r>
        <w:t xml:space="preserve"/>
      </w:r>
      <w:r>
        <w:t xml:space="preserve"/>
      </w:r>
    </w:p>
    <w:bookmarkStart w:id="22" w:name="purpose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წერილობითი გეგმა, რომელიც გადაეცემა ყოველ გაწერილ პაციენტს და იგზავნება შემდეგ მომსახურე პროვაიდერთან.</w:t>
      </w:r>
    </w:p>
    <w:bookmarkEnd w:id="22"/>
    <w:bookmarkStart w:id="23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ყოველი გაწერისას.</w:t>
      </w:r>
    </w:p>
    <w:p>
      <w:pPr>
        <w:numPr>
          <w:ilvl w:val="0"/>
          <w:numId w:val="1001"/>
        </w:numPr>
        <w:pStyle w:val="Compact"/>
      </w:pPr>
      <w:r>
        <w:t xml:space="preserve">აუხსენით გეგმა და შეამოწმეთ გაგება (teach-back).</w:t>
      </w:r>
    </w:p>
    <w:p>
      <w:pPr>
        <w:numPr>
          <w:ilvl w:val="0"/>
          <w:numId w:val="1001"/>
        </w:numPr>
        <w:pStyle w:val="Compact"/>
      </w:pPr>
      <w:r>
        <w:t xml:space="preserve">იმავე დღეს გამოგზავნეთ ასლი შემდეგ პროვაიდერთან.</w:t>
      </w:r>
    </w:p>
    <w:bookmarkEnd w:id="23"/>
    <w:bookmarkStart w:id="24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დიაგნოზისა და მკურნალობის შეჯამება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წამლების 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კონტროლი და გაფრთხილების ნიშნები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გაგების შემოწმება ჩატარებულია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იმავე დღეს გაიგზავნა შემდეგ პროვაიდერთან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საწყისი გამოშვება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ამ დოკუმენტს ელექტრონული სწავლების კურსი ჯერ არ აქვს მიბმული.</w:t>
      </w:r>
    </w:p>
    <w:bookmarkEnd w:id="26"/>
    <w:bookmarkStart w:id="30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System S1 (Hospital). (E-009)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World Health Organization (2007). Nine patient safety solutions, including correct patient identification. Geneva: WHO. WHO-ის სიახლე (E-007)</w:t>
      </w:r>
      <w:r>
        <w:t xml:space="preserve"/>
      </w:r>
      <w:hyperlink r:id="rId27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</w:p>
    <w:p>
      <w:pPr>
        <w:pStyle w:val="FirstParagraph"/>
      </w:pPr>
      <w:hyperlink r:id="rId28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p>
      <w:pPr>
        <w:pStyle w:val="BodyText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სტანდარტი 42: მოვლა, კონტროლი და უსაფრთხოება გაწერის შემდეგ</w:t>
        </w:r>
      </w:hyperlink>
    </w:p>
    <w:bookmarkEnd w:id="30"/>
    <w:sectPr>
      <w:headerReference w:type="default" r:id="rId9"/>
      <w:footerReference w:type="default" r:id="rId10"/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42/" TargetMode="External"/><Relationship Id="rId28" Type="http://schemas.openxmlformats.org/officeDocument/2006/relationships/hyperlink" Target="https://france-asf.fr/wp-content/uploads/2026/10/hos-frm-008.pdf" TargetMode="External"/><Relationship Id="rId27" Type="http://schemas.openxmlformats.org/officeDocument/2006/relationships/hyperlink" Target="https://www.who.int/news/item/02-05-2007-who-launches-nine-patient-safety-solutions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9" Type="http://schemas.openxmlformats.org/officeDocument/2006/relationships/hyperlink" Target="https://france-asf.fr/standards/standard-42/" TargetMode="External"/><Relationship Id="rId28" Type="http://schemas.openxmlformats.org/officeDocument/2006/relationships/hyperlink" Target="https://france-asf.fr/wp-content/uploads/2026/10/hos-frm-008.pdf" TargetMode="External"/><Relationship Id="rId27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HOS-FRM-008: Discharge aftercare plan</dc:title>
  <dc:creator/>
  <cp:keywords/>
  <dcterms:created xsi:type="dcterms:W3CDTF">2026-10-28T21:34:34Z</dcterms:created>
  <dcterms:modified xsi:type="dcterms:W3CDTF">2026-10-28T21:34:34Z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