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HOS-PLN-001: მასობრივი დაზარალებისა და კომუნალური სისტემის გაუმართაობის გეგმა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გეგმა</w:t>
            </w:r>
          </w:p>
          <w:p>
            <w:pPr>
              <w:pStyle w:val="Compact"/>
              <w:jc w:val="left"/>
            </w:pPr>
            <w:r>
              <w:t>მასობრივი დაზარალებისა და კომუნალური სისტემის გაუმართაობის გეგმა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HOS-PLN-001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გეგმები და შაბლონები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გეგმა / შაბლონი · HOS-PLN-001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S1.12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ამ გეგმას მიჰყევით მასობრივი დაზარალების შემთხვევაში, ან როცა ელექტროენერგია, წყალი ან ჟანგბადი ითიშება.</w:t>
      </w:r>
    </w:p>
    <w:p>
      <w:pPr>
        <w:numPr>
          <w:ilvl w:val="0"/>
          <w:numId w:val="1001"/>
        </w:numPr>
        <w:pStyle w:val="Compact"/>
      </w:pPr>
      <w:r>
        <w:t>მორიგე მენეჯერი აცხადებს ინციდენტს და იძახებს რეაგირების გუნდს.</w:t>
      </w:r>
    </w:p>
    <w:p>
      <w:pPr>
        <w:numPr>
          <w:ilvl w:val="0"/>
          <w:numId w:val="1001"/>
        </w:numPr>
        <w:pStyle w:val="Compact"/>
      </w:pPr>
      <w:r>
        <w:t>ყოველი ადამიანი იცნობს თავის როლს თავის სივრცეში არსებულ ბარათზე.</w:t>
      </w:r>
    </w:p>
    <w:p>
      <w:pPr>
        <w:numPr>
          <w:ilvl w:val="0"/>
          <w:numId w:val="1001"/>
        </w:numPr>
        <w:pStyle w:val="Compact"/>
      </w:pPr>
      <w:r>
        <w:t>გეგმა რეპეტიციით გაიარეთ მინიმუმ წელიწადში ერთხელ.</w:t>
      </w:r>
    </w:p>
    <w:p>
      <w:pPr>
        <w:numPr>
          <w:ilvl w:val="0"/>
          <w:numId w:val="1001"/>
        </w:numPr>
        <w:pStyle w:val="Compact"/>
      </w:pPr>
      <w:r>
        <w:t>დაუყოვნებლივ შეწყვიტეთ და დახმარება მოითხოვეთ, თუ: ჟანგბადი ან ელექტროენერგია ითიშება და არავის არ აცნობეს, რა უნდა გააკეთოს.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პაციენტების უსაფრთხოებისა და მკურნალობის უწყვეტობის შესანარჩუნებლად, როცა ერთდროულად ბევრი პაციენტი შემოდის, ან როცა მნიშვნელოვანი კომუნალური სისტემა ითიშება (S1.12).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ფარავს სხვა დოკუმენტი, ჩამოთვლილი 15-ე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იმ დროს ხელმძღვანელობს სივრცეს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საავადმყოფოს, რომელიც კარგავს ელექტროენერგიას, წყალს ან ჟანგბადს, ან იღებს მასობრივ დაზარალებულებს, სჭირდება გეგმა, რომელიც ადამიანებს ნავარჯიშევი აქვთ. თაროზე მდებარე გეგმა დაძაბულობის პირობებში არ მუშაობს.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აცხადებს ინციდენტს; ხელმძღვანელობს რეაგირებას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>უფროსი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ადგენს კლინიკურ პრიორიტეტებს</w:t>
            </w:r>
          </w:p>
        </w:tc>
        <w:tc>
          <w:tcPr/>
          <w:p>
            <w:pPr>
              <w:pStyle w:val="Compact"/>
              <w:jc w:val="left"/>
            </w:pPr>
            <w:r>
              <w:t>უფროსი 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შენობა-ნაგებობების სამსახურის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აღადგენს ელექტროენერგიის, წყლისა და ჟანგბადის მომარაგებას</w:t>
            </w:r>
          </w:p>
        </w:tc>
        <w:tc>
          <w:tcPr/>
          <w:p>
            <w:pPr>
              <w:pStyle w:val="Compact"/>
              <w:jc w:val="left"/>
            </w:pPr>
            <w:r>
              <w:t>შენობა-ნაგებობების სამსახური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საშუალება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როლის ბარათები ყოველი სივრცისთვის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გამოჩენილია ყოველ სივრცეში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სარეზერვო ელექტროენერგია და ჟანგბადის მომარაგება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 შემოწმებული</w:t>
            </w:r>
          </w:p>
        </w:tc>
        <w:tc>
          <w:tcPr/>
          <w:p>
            <w:pPr>
              <w:pStyle w:val="Compact"/>
              <w:jc w:val="left"/>
            </w:pPr>
            <w:r>
              <w:t>შენობა-ნაგებობების ჟურნალი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პაციენტს უშუალო რისკი ემუქრება, შეწყვიტეთ და დახმარება გამოიძახეთ. გადაუდებელი მკურნალობა არ გადადოთ საბუთების შესავსებად.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აქტუალურია.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გამოაცხადეთ.</w:t>
      </w:r>
    </w:p>
    <w:p>
      <w:pPr>
        <w:numPr>
          <w:ilvl w:val="0"/>
          <w:numId w:val="1004"/>
        </w:numPr>
        <w:pStyle w:val="Compact"/>
      </w:pPr>
      <w:r>
        <w:t>მორიგე მენეჯერი აცხადებს ინციდენტის დონეს.</w:t>
      </w:r>
    </w:p>
    <w:p>
      <w:pPr>
        <w:numPr>
          <w:ilvl w:val="0"/>
          <w:numId w:val="1004"/>
        </w:numPr>
        <w:pStyle w:val="Compact"/>
      </w:pPr>
      <w:r>
        <w:t>გამოიძახეთ რეაგირების გუნდი.</w:t>
      </w:r>
    </w:p>
    <w:p>
      <w:pPr>
        <w:pStyle w:val="FirstParagraph"/>
      </w:pPr>
      <w:r>
        <w:rPr>
          <w:bCs/>
          <w:b/>
        </w:rPr>
        <w:t>მთავარი აზრი: გამოაცხადეთ ადრე.</w:t>
      </w:r>
      <w:r/>
      <w:r/>
    </w:p>
    <w:p>
      <w:pPr>
        <w:pStyle w:val="BodyText"/>
      </w:pPr>
      <w:r>
        <w:t>ნაბიჯი 2. დაადგინეთ პრიორიტეტები.</w:t>
      </w:r>
    </w:p>
    <w:p>
      <w:pPr>
        <w:numPr>
          <w:ilvl w:val="0"/>
          <w:numId w:val="1005"/>
        </w:numPr>
        <w:pStyle w:val="Compact"/>
      </w:pPr>
      <w:r>
        <w:t>პაციენტების დასალაგებლად გამოიყენეთ ტრიაჟის ინსტრუმენტი.</w:t>
      </w:r>
    </w:p>
    <w:p>
      <w:pPr>
        <w:numPr>
          <w:ilvl w:val="0"/>
          <w:numId w:val="1005"/>
        </w:numPr>
        <w:pStyle w:val="Compact"/>
      </w:pPr>
      <w:r>
        <w:t>გამოიყენეთ როლის ბარათი.</w:t>
      </w:r>
    </w:p>
    <w:p>
      <w:pPr>
        <w:pStyle w:val="FirstParagraph"/>
      </w:pPr>
      <w:r>
        <w:rPr>
          <w:bCs/>
          <w:b/>
        </w:rPr>
        <w:t>მთავარი აზრი: მკურნალობის თანმიმდევრობას ტრიაჟი განსაზღვრავს, და არა მოსვლის დრო.</w:t>
      </w:r>
      <w:r/>
      <w:r/>
    </w:p>
    <w:p>
      <w:pPr>
        <w:pStyle w:val="BodyText"/>
      </w:pPr>
      <w:r>
        <w:t>ნაბიჯი 3. უზრუნველყავით კომუნალური სისტემების მუშაობა.</w:t>
      </w:r>
    </w:p>
    <w:p>
      <w:pPr>
        <w:numPr>
          <w:ilvl w:val="0"/>
          <w:numId w:val="1006"/>
        </w:numPr>
        <w:pStyle w:val="Compact"/>
      </w:pPr>
      <w:r>
        <w:t>გადართეთ სარეზერვოზე.</w:t>
      </w:r>
    </w:p>
    <w:p>
      <w:pPr>
        <w:numPr>
          <w:ilvl w:val="0"/>
          <w:numId w:val="1006"/>
        </w:numPr>
        <w:pStyle w:val="Compact"/>
      </w:pPr>
      <w:r>
        <w:t>ჟანგბადის დონე შეამოწმეთ ყოველ საათში და პაციენტები გადაიყვანეთ მომუშავე მომარაგებაზე.</w:t>
      </w:r>
    </w:p>
    <w:p>
      <w:pPr>
        <w:pStyle w:val="FirstParagraph"/>
      </w:pPr>
      <w:r>
        <w:rPr>
          <w:bCs/>
          <w:b/>
        </w:rPr>
        <w:t>მთავარი აზრი: ჟანგბადი პრიორიტეტია.</w:t>
      </w:r>
      <w:r/>
      <w:r/>
    </w:p>
    <w:p>
      <w:pPr>
        <w:pStyle w:val="BodyText"/>
      </w:pPr>
      <w:r>
        <w:t>ნაბიჯი 4. მოხსენით რეჟიმი და გადახედეთ.</w:t>
      </w:r>
    </w:p>
    <w:p>
      <w:pPr>
        <w:numPr>
          <w:ilvl w:val="0"/>
          <w:numId w:val="1007"/>
        </w:numPr>
        <w:pStyle w:val="Compact"/>
      </w:pPr>
      <w:r>
        <w:t>მოხსენით რეჟიმი, როცა რისკი დასრულდება.</w:t>
      </w:r>
    </w:p>
    <w:p>
      <w:pPr>
        <w:numPr>
          <w:ilvl w:val="0"/>
          <w:numId w:val="1007"/>
        </w:numPr>
        <w:pStyle w:val="Compact"/>
      </w:pPr>
      <w:r>
        <w:t>გამართეთ განხილვა 72 საათის განმავლობაში და დაფიქსირეთ მოქმედებები.</w:t>
      </w:r>
    </w:p>
    <w:p>
      <w:pPr>
        <w:pStyle w:val="FirstParagraph"/>
      </w:pPr>
      <w:r>
        <w:rPr>
          <w:bCs/>
          <w:b/>
        </w:rPr>
        <w:t>მთავარი აზრი: გეგმა სწორედ განხილვისას უმჯობესდება.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იმავე ნაბიჯებს. გამოიყენეთ სივრცის კედელზე მითითებული სამორიგეო საკონტაქტო მონაცემი.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იმავე დღეს კი —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რეპეტიცია ჩატარებულია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მორიგე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სარეზერვო ელექტროენერგია და ჟანგბადი შემოწმებულია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შენობა-ნაგებობების სამსახურის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სივრცის საქაღალდე</w:t>
            </w:r>
          </w:p>
        </w:tc>
        <w:tc>
          <w:tcPr/>
          <w:p>
            <w:pPr>
              <w:pStyle w:val="Compact"/>
              <w:jc w:val="left"/>
            </w:pPr>
            <w:r>
              <w:t>წლები, რომელსაც განსაზღვრავს დაწესებულების ჩანაწერების 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ვარჯიშობს დანიშვნისას და ყოველწლიურად ახლდება, კომპეტენციის დაფიქსირებული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რეპეტიციისა და წვრთნის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აფიქსირებს ყოველ წვრთნას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>EMG-SOP-001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სახანძრო უსაფრთხოება და ევაკუაცია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ევაკუაცია კომუნალური სისტემის გაუმართაობისას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გეგმის შინაარსი უნდა შემოწმდეს WHO Hospital Safety Index (2017)-თან მიმართებით.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1"/>
    <w:bookmarkStart w:id="44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2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>Standard 46: Hospital Disaster and Emergency Preparedness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8" Type="http://schemas.openxmlformats.org/officeDocument/2006/relationships/hyperlink" Target="/documents/emg-sop-001/" TargetMode="External"/><Relationship Id="rId37" Type="http://schemas.openxmlformats.org/officeDocument/2006/relationships/hyperlink" Target="/documents/hos-reg-004/" TargetMode="External"/><Relationship Id="rId21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46/" TargetMode="External"/><Relationship Id="rId42" Type="http://schemas.openxmlformats.org/officeDocument/2006/relationships/hyperlink" Target="https://france-asf.fr/wp-content/uploads/2026/10/hos-pln-001-1.pdf" TargetMode="External"/></Relationships>
</file>

<file path=word/_rels/footnotes.xml.rels><?xml version='1.0' encoding='UTF-8' standalone='yes'?>
<Relationships xmlns="http://schemas.openxmlformats.org/package/2006/relationships"><Relationship Id="rId38" Type="http://schemas.openxmlformats.org/officeDocument/2006/relationships/hyperlink" Target="/documents/emg-sop-001/" TargetMode="External"/><Relationship Id="rId37" Type="http://schemas.openxmlformats.org/officeDocument/2006/relationships/hyperlink" Target="/documents/hos-reg-004/" TargetMode="External"/><Relationship Id="rId21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46/" TargetMode="External"/><Relationship Id="rId42" Type="http://schemas.openxmlformats.org/officeDocument/2006/relationships/hyperlink" Target="https://france-asf.fr/wp-content/uploads/2026/10/hos-pln-00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HOS-PLN-001: Mass-casualty and utility failure plan</dc:title>
  <dc:creator/>
  <cp:keywords/>
  <dcterms:created xsi:type="dcterms:W3CDTF">2026-10-28T21:34:36Z</dcterms:created>
  <dcterms:modified xsi:type="dcterms:W3CDTF">2026-10-28T21:34:36Z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