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HOS-REG-002: კრიტიკული შედეგების ჟურნალი</w:t>
      </w:r>
      <w:r>
        <w:t xml:space="preserve"/>
      </w:r>
      <w:r>
        <w:t xml:space="preserve"/>
      </w:r>
      <w:r>
        <w:t xml:space="preserve"/>
      </w:r>
      <w:r>
        <w:t xml:space="preserve"/>
      </w:r>
      <w:r>
        <w:t xml:space="preserve"/>
      </w:r>
      <w:r>
        <w:t xml:space="preserve"/>
      </w:r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ორგანიზაციის სახელი</w:t>
            </w:r>
          </w:p>
          <w:p>
            <w:pPr>
              <w:pStyle w:val="Compact"/>
              <w:jc w:val="left"/>
            </w:pPr>
            <w:r>
              <w:t xml:space="preserve"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რეგისტრი</w:t>
            </w:r>
          </w:p>
          <w:p>
            <w:pPr>
              <w:pStyle w:val="Compact"/>
              <w:jc w:val="left"/>
            </w:pPr>
            <w:r>
              <w:t xml:space="preserve">კრიტიკული შედეგების ჟურნალი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HOS-REG-002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სტანდარტები › სისტემა S1 (საავადმყოფო) › რეგისტრები და ჟურნალები</w:t>
        </w:r>
      </w:hyperlink>
      <w:r>
        <w:t xml:space="preserve"/>
      </w:r>
      <w:r>
        <w:t xml:space="preserve"/>
      </w:r>
      <w:r>
        <w:t xml:space="preserve"/>
      </w:r>
      <w:r>
        <w:t xml:space="preserve"/>
      </w:r>
      <w:r>
        <w:t xml:space="preserve"/>
      </w:r>
      <w:r>
        <w:t xml:space="preserve"/>
      </w:r>
      <w:r>
        <w:t xml:space="preserve"/>
      </w:r>
      <w:hyperlink r:id="rId21">
        <w:r>
          <w:rPr>
            <w:rStyle w:val="Hyperlink"/>
          </w:rPr>
          <w:t xml:space="preserve"/>
        </w:r>
      </w:hyperlink>
    </w:p>
    <w:p>
      <w:pPr>
        <w:pStyle w:val="BodyText"/>
      </w:pPr>
      <w:r>
        <w:t xml:space="preserve">რეგისტრი · HOS-REG-002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სისტემა S1 (საავადმყოფო), კრიტერიუმი S1.9</w:t>
      </w:r>
      <w:r>
        <w:t xml:space="preserve"/>
      </w:r>
      <w:r>
        <w:t xml:space="preserve"/>
      </w:r>
    </w:p>
    <w:bookmarkStart w:id="22" w:name="purpose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აღირიცხება ყოველი კრიტიკული შედეგი, ზარის დროისა და ექიმის მოქმედების მითითებით.</w:t>
      </w:r>
    </w:p>
    <w:bookmarkEnd w:id="22"/>
    <w:bookmarkStart w:id="23" w:name="how-to-complete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აღრიცხეთ ყოველი კრიტიკული შედეგი ზარის დროს.</w:t>
      </w:r>
    </w:p>
    <w:p>
      <w:pPr>
        <w:numPr>
          <w:ilvl w:val="0"/>
          <w:numId w:val="1001"/>
        </w:numPr>
        <w:pStyle w:val="Compact"/>
      </w:pPr>
      <w:r>
        <w:t xml:space="preserve">დააფიქსირეთ ექიმის მოქმედება და მისი დრო.</w:t>
      </w:r>
    </w:p>
    <w:p>
      <w:pPr>
        <w:numPr>
          <w:ilvl w:val="0"/>
          <w:numId w:val="1001"/>
        </w:numPr>
        <w:pStyle w:val="Compact"/>
      </w:pPr>
      <w:r>
        <w:t xml:space="preserve">ჟურნალი ყოველთვიურად გადახედეთ.</w:t>
      </w:r>
    </w:p>
    <w:bookmarkEnd w:id="23"/>
    <w:bookmarkStart w:id="24" w:name="record-fields"/>
    <w:p>
      <w:pPr>
        <w:pStyle w:val="Heading2"/>
      </w:pPr>
      <w:r>
        <w:t xml:space="preserve">ჩასაწერი ველები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პაციენტის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ანალიზი და შედეგი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შეტყობინების დრო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დაკავშირებული ექიმი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უკუკავშირის დრო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მოქმედება და დრო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4"/>
    <w:bookmarkStart w:id="25" w:name="evidence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ISO 15189:2022 critical value requirements.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5"/>
    <w:bookmarkStart w:id="26" w:name="change-history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საწყისი გამოშვება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ამ დოკუმენტს ელექტრონული სწავლების კურსი ჯერ არ აქვს მიბმული.</w:t>
      </w:r>
    </w:p>
    <w:bookmarkEnd w:id="26"/>
    <w:bookmarkStart w:id="29" w:name="references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Policy Framework v1.2. (E-006)</w:t>
      </w:r>
      <w:r>
        <w:t xml:space="preserve"/>
      </w:r>
      <w:r>
        <w:t xml:space="preserve"/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Expert Committee consensus on System S1 (Hospital). (E-009)</w:t>
      </w:r>
      <w:r>
        <w:t xml:space="preserve"/>
      </w:r>
      <w:r>
        <w:t xml:space="preserve"/>
      </w:r>
    </w:p>
    <w:p>
      <w:pPr>
        <w:pStyle w:val="FirstParagraph"/>
      </w:pPr>
      <w:hyperlink r:id="rId27">
        <w:r>
          <w:rPr>
            <w:rStyle w:val="Hyperlink"/>
          </w:rPr>
          <w:t xml:space="preserve">ჩამოტვირთეთ ეს დოკუმენტი PDF ფორმატში</w:t>
        </w:r>
      </w:hyperlink>
    </w:p>
    <w:p>
      <w:pPr>
        <w:pStyle w:val="BodyText"/>
      </w:pPr>
      <w:r>
        <w:t xml:space="preserve">დაკავშირებული სტანდარტი</w:t>
      </w:r>
    </w:p>
    <w:p>
      <w:pPr>
        <w:numPr>
          <w:ilvl w:val="0"/>
          <w:numId w:val="1003"/>
        </w:numPr>
        <w:pStyle w:val="Compact"/>
      </w:pPr>
      <w:hyperlink r:id="rId28">
        <w:r>
          <w:rPr>
            <w:rStyle w:val="Hyperlink"/>
          </w:rPr>
          <w:t xml:space="preserve">სტანდარტი 33: ლაბორატორია</w:t>
        </w:r>
      </w:hyperlink>
    </w:p>
    <w:bookmarkEnd w:id="29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1" Type="http://schemas.openxmlformats.org/officeDocument/2006/relationships/hyperlink" Target="/resources/registers/" TargetMode="External"/><Relationship Id="rId20" Type="http://schemas.openxmlformats.org/officeDocument/2006/relationships/hyperlink" Target="/standards/" TargetMode="External"/><Relationship Id="rId28" Type="http://schemas.openxmlformats.org/officeDocument/2006/relationships/hyperlink" Target="https://france-asf.fr/standards/standard-33/" TargetMode="External"/><Relationship Id="rId27" Type="http://schemas.openxmlformats.org/officeDocument/2006/relationships/hyperlink" Target="https://france-asf.fr/wp-content/uploads/2026/10/hos-reg-002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21" Type="http://schemas.openxmlformats.org/officeDocument/2006/relationships/hyperlink" Target="/resources/registers/" TargetMode="External"/><Relationship Id="rId20" Type="http://schemas.openxmlformats.org/officeDocument/2006/relationships/hyperlink" Target="/standards/" TargetMode="External"/><Relationship Id="rId28" Type="http://schemas.openxmlformats.org/officeDocument/2006/relationships/hyperlink" Target="https://france-asf.fr/standards/standard-33/" TargetMode="External"/><Relationship Id="rId27" Type="http://schemas.openxmlformats.org/officeDocument/2006/relationships/hyperlink" Target="https://france-asf.fr/wp-content/uploads/2026/10/hos-reg-00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HOS-REG-002: Critical result log</dc:title>
  <dc:creator/>
  <cp:keywords/>
  <dcterms:created xsi:type="dcterms:W3CDTF">2026-10-28T21:34:34Z</dcterms:created>
  <dcterms:modified xsi:type="dcterms:W3CDTF">2026-10-28T21:34:34Z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