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HOS-SOP-005: წამლების შენახვა და ტემპერატურის კონტროლი</w:t>
      </w:r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წამლების შენახვა და ტემპერატურის კონტროლი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HOS-SOP-005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სტანდარტი S1 › </w:t>
      </w:r>
      <w:r/>
      <w:r/>
      <w:r/>
      <w:r/>
      <w:r/>
      <w:r/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საოპერაციო პროცედურა (SOP) · HOS-SOP-005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S1.5</w:t>
      </w:r>
      <w:r/>
      <w:r/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ინახავდეთ ყოველ წამალს ეტიკეტზე მითითებულ ტემპერატურაზე.</w:t>
      </w:r>
    </w:p>
    <w:p>
      <w:pPr>
        <w:numPr>
          <w:ilvl w:val="0"/>
          <w:numId w:val="1001"/>
        </w:numPr>
        <w:pStyle w:val="Compact"/>
      </w:pPr>
      <w:r>
        <w:t>ყოველდღიურად წაიკითხეთ და აღრიცხეთ მაცივრისა და ოთახის ტემპერატურა.</w:t>
      </w:r>
    </w:p>
    <w:p>
      <w:pPr>
        <w:numPr>
          <w:ilvl w:val="0"/>
          <w:numId w:val="1001"/>
        </w:numPr>
        <w:pStyle w:val="Compact"/>
      </w:pPr>
      <w:r>
        <w:t>ყოველ დიაპაზონს გარეთ მყოფ ჩანაწერზე იმავე დღეს იმოქმედეთ.</w:t>
      </w:r>
    </w:p>
    <w:p>
      <w:pPr>
        <w:numPr>
          <w:ilvl w:val="0"/>
          <w:numId w:val="1001"/>
        </w:numPr>
        <w:pStyle w:val="Compact"/>
      </w:pPr>
      <w:r>
        <w:t>დაუყოვნებლივ მოაშორეთ ვადაგასული და გამოთხოვილი (recall) მარაგი.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და მოითხოვეთ დახმარება, თუ: წამალი შენახული იყო დიაპაზონს გარეთ და ჯერ კიდევ გაიცემა.</w:t>
      </w:r>
    </w:p>
    <w:bookmarkStart w:id="22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იმისთვის, რომ წამლები სწორ ტემპერატურაზე, უსაფრთხოდ და ვადაში იყოს შენახული (S1.5).</w:t>
      </w:r>
    </w:p>
    <w:bookmarkEnd w:id="22"/>
    <w:bookmarkStart w:id="23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ხორციელდება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მე-15 განყოფილებაში ჩამოთვლილი სხვა დოკუმენტი ფარავს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წამლები კარგავს ეფექტურობას ან იწვევს არასწორ გამოყენებას, როცა შენახვა ირღვევა. ტემპერატურისა და კონტროლირებადი წამლების ჩანაწერების წარმოება იაფი და კონტროლს გვიჩვენებს.</w:t>
      </w:r>
    </w:p>
    <w:bookmarkEnd w:id="25"/>
    <w:bookmarkStart w:id="26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განყოფილების ფარმაცევტი ან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>კითხულობს და აღრიცხავს ტემპერატურებს; შლის ვადაგასულ მარაგს</w:t>
            </w:r>
          </w:p>
        </w:tc>
        <w:tc>
          <w:tcPr/>
          <w:p>
            <w:pPr>
              <w:pStyle w:val="Compact"/>
              <w:jc w:val="left"/>
            </w:pPr>
            <w:r>
              <w:t>გადამზადებული ცივი ჯაჭვის მიმართულებით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მთავარი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ამოწმებს ჟურნალებსა და გამოთხოვებს</w:t>
            </w:r>
          </w:p>
        </w:tc>
        <w:tc>
          <w:tcPr/>
          <w:p>
            <w:pPr>
              <w:pStyle w:val="Compact"/>
              <w:jc w:val="left"/>
            </w:pPr>
            <w:r>
              <w:t>ფარმაცევტი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კალიბრირებული თერმომეტრი ან ლოგერი ყოველ მაცივარში და ოთახში</w:t>
            </w:r>
          </w:p>
        </w:tc>
        <w:tc>
          <w:tcPr/>
          <w:p>
            <w:pPr>
              <w:pStyle w:val="Compact"/>
              <w:jc w:val="left"/>
            </w:pPr>
            <w:r>
              <w:t>კალიბრირდება 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მოწმდება ყოველთვიურად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ვადებისა და გამოთხოვების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</w:t>
            </w:r>
          </w:p>
        </w:tc>
        <w:tc>
          <w:tcPr/>
          <w:p>
            <w:pPr>
              <w:pStyle w:val="Compact"/>
              <w:jc w:val="left"/>
            </w:pPr>
            <w:r>
              <w:t>ახლდება ყოველკვირეულად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შეაჩერეთ და მოითხოვეთ დახმარება, თუ პაციენტს დაუყოვნებელი საფრთხე ემუქრება. არ დააგვიანოთ გადაუდებელი მოვლა დოკუმენტაციის შევსებისთვის.</w:t>
      </w:r>
    </w:p>
    <w:bookmarkEnd w:id="28"/>
    <w:bookmarkStart w:id="29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მიმდინარეა.</w:t>
      </w:r>
    </w:p>
    <w:bookmarkEnd w:id="29"/>
    <w:bookmarkStart w:id="30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წაკითხვა.</w:t>
      </w:r>
    </w:p>
    <w:p>
      <w:pPr>
        <w:numPr>
          <w:ilvl w:val="0"/>
          <w:numId w:val="1004"/>
        </w:numPr>
        <w:pStyle w:val="Compact"/>
      </w:pPr>
      <w:r>
        <w:t>ყოველდღიურად, ერთსა და იმავე დროს წაიკითხეთ და აღრიცხეთ ტემპერატურა.</w:t>
      </w:r>
    </w:p>
    <w:p>
      <w:pPr>
        <w:pStyle w:val="FirstParagraph"/>
      </w:pPr>
      <w:r>
        <w:rPr>
          <w:bCs/>
          <w:b/>
        </w:rPr>
        <w:t>მთავარი აქცენტი: გამოტოვებული ჩანაწერი შემოწმების ჩაშლაა.</w:t>
      </w:r>
      <w:r/>
      <w:r/>
    </w:p>
    <w:p>
      <w:pPr>
        <w:pStyle w:val="BodyText"/>
      </w:pPr>
      <w:r>
        <w:t>ნაბიჯი 2. დიაპაზონს გარეთ მყოფზე რეაგირება.</w:t>
      </w:r>
    </w:p>
    <w:p>
      <w:pPr>
        <w:numPr>
          <w:ilvl w:val="0"/>
          <w:numId w:val="1005"/>
        </w:numPr>
        <w:pStyle w:val="Compact"/>
      </w:pPr>
      <w:r>
        <w:t>მარაგი გადაიტანეთ სამუშაო საცავში.</w:t>
      </w:r>
    </w:p>
    <w:p>
      <w:pPr>
        <w:numPr>
          <w:ilvl w:val="0"/>
          <w:numId w:val="1005"/>
        </w:numPr>
        <w:pStyle w:val="Compact"/>
      </w:pPr>
      <w:r>
        <w:t>იმავე დღეს აცნობეთ ფარმაცევტს.</w:t>
      </w:r>
    </w:p>
    <w:p>
      <w:pPr>
        <w:numPr>
          <w:ilvl w:val="0"/>
          <w:numId w:val="1005"/>
        </w:numPr>
        <w:pStyle w:val="Compact"/>
      </w:pPr>
      <w:r>
        <w:t>დიაპაზონს გარეთ მყოფი მარაგი არ გაიცეს, სანამ ფარმაცევტი არ გადაწყვეტს.</w:t>
      </w:r>
    </w:p>
    <w:p>
      <w:pPr>
        <w:pStyle w:val="FirstParagraph"/>
      </w:pPr>
      <w:r>
        <w:rPr>
          <w:bCs/>
          <w:b/>
        </w:rPr>
        <w:t>მთავარი აქცენტი: დიაპაზონს გარეთ ყოფნა ავტომატურად დაკარგვას არ ნიშნავს; ფარმაცევტი წყვეტს.</w:t>
      </w:r>
      <w:r/>
      <w:r/>
    </w:p>
    <w:p>
      <w:pPr>
        <w:pStyle w:val="BodyText"/>
      </w:pPr>
      <w:r>
        <w:t>ნაბიჯი 3. ვადებისა და გამოთხოვების შემოწმება.</w:t>
      </w:r>
    </w:p>
    <w:p>
      <w:pPr>
        <w:numPr>
          <w:ilvl w:val="0"/>
          <w:numId w:val="1006"/>
        </w:numPr>
        <w:pStyle w:val="Compact"/>
      </w:pPr>
      <w:r>
        <w:t>ყოველკვირეულად შეამოწმეთ ვადები და გამოთხოვის შეტყობინებები.</w:t>
      </w:r>
    </w:p>
    <w:p>
      <w:pPr>
        <w:numPr>
          <w:ilvl w:val="0"/>
          <w:numId w:val="1006"/>
        </w:numPr>
        <w:pStyle w:val="Compact"/>
      </w:pPr>
      <w:r>
        <w:t>ვადაგასული და გამოთხოვილი მარაგი გადაიტანეთ კარანტინის ზონაში.</w:t>
      </w:r>
    </w:p>
    <w:p>
      <w:pPr>
        <w:pStyle w:val="FirstParagraph"/>
      </w:pPr>
      <w:r>
        <w:rPr>
          <w:bCs/>
          <w:b/>
        </w:rPr>
        <w:t>მთავარი აქცენტი: კარანტინი გამოყენებას გამორიცხავს.</w:t>
      </w:r>
      <w:r/>
      <w:r/>
    </w:p>
    <w:bookmarkEnd w:id="30"/>
    <w:bookmarkStart w:id="31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1"/>
    <w:bookmarkStart w:id="32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მორიგე კონტაქტი, რომელიც ზონის კედელზეა.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ნებისმიერი სერიოზული პრობლემა დაუყოვნებლივ გადაეცემა მორიგე კლინიკურ ხელმძღვანელს და იმავე დღეს კლინიკურ დირექტორს.</w:t>
      </w:r>
    </w:p>
    <w:bookmarkEnd w:id="33"/>
    <w:bookmarkStart w:id="34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ყოველდღიური ჩანაწერები აღრიცხულია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ყოველკვირეული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მთავარი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დიაპაზონს გარეთ მყოფი ჩანაწერები მოქმედებით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განყოფილების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გადაეცით მთავარ ფარმაცევტს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ჩანაწერი ან ზონის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6"/>
    <w:bookmarkStart w:id="38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HOS-POL-001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წამლების მართვის პოლიტიკა</w:t>
            </w:r>
          </w:p>
        </w:tc>
        <w:tc>
          <w:tcPr/>
          <w:p>
            <w:pPr>
              <w:pStyle w:val="Compact"/>
              <w:jc w:val="left"/>
            </w:pPr>
            <w:r>
              <w:t>პოლიტიკა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8"/>
    <w:bookmarkStart w:id="39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ზღვრები პროდუქტის ეტიკეტიდან და ეროვნული სამედიცინო სტანდარტიდან.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ელექტრონული სწავლების კურსი ჯერ არ არის მიბმული.</w:t>
      </w:r>
    </w:p>
    <w:bookmarkEnd w:id="40"/>
    <w:bookmarkStart w:id="43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1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11"/>
        </w:numPr>
        <w:pStyle w:val="Compact"/>
      </w:pPr>
      <w:hyperlink r:id="rId42">
        <w:r>
          <w:rPr>
            <w:rStyle w:val="Hyperlink"/>
          </w:rPr>
          <w:t xml:space="preserve">Standard 17: Pharmacy</w:t>
        </w:r>
      </w:hyperlink>
    </w:p>
    <w:bookmarkEnd w:id="43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hos-pol-001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17/" TargetMode="External"/><Relationship Id="rId41" Type="http://schemas.openxmlformats.org/officeDocument/2006/relationships/hyperlink" Target="https://france-asf.fr/wp-content/uploads/2026/10/hos-sop-005-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hos-pol-001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17/" TargetMode="External"/><Relationship Id="rId41" Type="http://schemas.openxmlformats.org/officeDocument/2006/relationships/hyperlink" Target="https://france-asf.fr/wp-content/uploads/2026/10/hos-sop-005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HOS-SOP-005: Medicine storage and temperature control</dc:title>
  <dc:creator/>
  <cp:keywords/>
  <dcterms:created xsi:type="dcterms:W3CDTF">2026-10-28T21:34:37Z</dcterms:created>
  <dcterms:modified xsi:type="dcterms:W3CDTF">2026-10-28T21:34:37Z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