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5d3a7c70f56ac4bbd56550466417628a39990d"/>
    <w:p>
      <w:pPr>
        <w:pStyle w:val="Heading1"/>
      </w:pPr>
      <w:r>
        <w:t xml:space="preserve">HSP-FRM-003: ოჯახის მხარდაჭერისა და გლოვის შემდგომი მონიტორინგის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HSP-FRM-003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10.4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10.8</w:t>
        </w:r>
      </w:hyperlink>
    </w:p>
    <w:bookmarkStart w:id="25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ოჯახებისთვის მიცემულ ინფორმაციას, შეთავაზებულ მზრუნველის მხარდაჭერასა და გლოვის შემდგომი მონიტორინგის შეთავაზებას.</w:t>
      </w:r>
    </w:p>
    <w:bookmarkEnd w:id="25"/>
    <w:bookmarkStart w:id="26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მიცემული ინფორმაცია და ოჯახის გაგება.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შეთავაზებული მზრუნველის მხარდაჭერა.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გლოვის შემდგომი მონიტორინგის შეთავაზება და პასუხი.</w:t>
      </w:r>
    </w:p>
    <w:bookmarkEnd w:id="26"/>
    <w:bookmarkStart w:id="27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ოჯახისთვის მიცემული ინფორმაცია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მიცემული დასახელებული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შეთავაზებული მზრუნველის მხარდაჭერა და პასუხი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შეთავაზებული გლოვის შემდგომი მონიტორინგი (გარდაცვალების 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 გლოვის შეთავაზებაზე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აღნუსხა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7"/>
    <w:bookmarkStart w:id="28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Palliative Care fact sheet-სა და Lancet Commission on the Global Access to Palliative Care and Pain Relief-ს (2017).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8"/>
    <w:bookmarkStart w:id="29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პაციენტის უფლებები და პასუხისმგებლობები</w:t>
      </w:r>
      <w:r>
        <w:t xml:space="preserve"> </w:t>
      </w:r>
      <w:r>
        <w:t xml:space="preserve">(A-01)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Complaints Handling and Patient Feedback</w:t>
        </w:r>
      </w:hyperlink>
      <w:r>
        <w:t xml:space="preserve"> </w:t>
      </w:r>
      <w:r>
        <w:t xml:space="preserve">(T-12)</w:t>
      </w:r>
    </w:p>
    <w:bookmarkEnd w:id="32"/>
    <w:bookmarkStart w:id="33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4" TargetMode="External"/><Relationship Id="rId24" Type="http://schemas.openxmlformats.org/officeDocument/2006/relationships/hyperlink" Target="/ka/standards/standard-10/#c10-8" TargetMode="External"/><Relationship Id="rId30" Type="http://schemas.openxmlformats.org/officeDocument/2006/relationships/hyperlink" Target="https://academy.gmj.ge/courses/asf-t-07-en/" TargetMode="External"/><Relationship Id="rId31" Type="http://schemas.openxmlformats.org/officeDocument/2006/relationships/hyperlink" Target="https://academy.gmj.ge/courses/asf-t-12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4" TargetMode="External"/><Relationship Id="rId24" Type="http://schemas.openxmlformats.org/officeDocument/2006/relationships/hyperlink" Target="/ka/standards/standard-10/#c10-8" TargetMode="External"/><Relationship Id="rId30" Type="http://schemas.openxmlformats.org/officeDocument/2006/relationships/hyperlink" Target="https://academy.gmj.ge/courses/asf-t-07-en/" TargetMode="External"/><Relationship Id="rId31" Type="http://schemas.openxmlformats.org/officeDocument/2006/relationships/hyperlink" Target="https://academy.gmj.ge/courses/asf-t-12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2026-11-07T01:44:56Z</dcterms:created>
  <dcterms:modified xsi:type="dcterms:W3CDTF">2026-11-07T01:44:56Z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