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b8ec5496ac3bc93b89ab4503d90e53079487d36"/>
    <w:p>
      <w:pPr>
        <w:pStyle w:val="Heading1"/>
      </w:pPr>
      <w:r>
        <w:t xml:space="preserve">HSP-FRM-005: მომაკვდავის მოვლის გეგმის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HSP-FRM-005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10.6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მომაკვდავის მოვლის გეგმას, კომფორტის ზომებს, დამსწრე ოჯახს და ყოველ განხილვას.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გეგმა შეადგინეთ მაშინ, როცა პაციენტი მომაკვდავად იქნება მიჩნეული.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ყოველი კომფორტის ზომა და დოზა.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ყოველი განხილვა.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თარიღი, როცა მომაკვდავად იქნა მიჩნეული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კომფორტის ზომები და ტკივილის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დამსწრე ოჯახი და მხარდაჭერილი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პრეფერენციები აღნუსხულია (HSP-FRM-002)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განხილვები (თარიღი და ცვლილება)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ხელმოწერილია კლინიცისტის მიერ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Palliative Care fact sheet-სა და Lancet Commission on the Global Access to Palliative Care and Pain Relief-ს (2017).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1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bookmarkEnd w:id="31"/>
    <w:bookmarkStart w:id="32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0/" TargetMode="External"/><Relationship Id="rId23" Type="http://schemas.openxmlformats.org/officeDocument/2006/relationships/hyperlink" Target="/ka/standards/standard-10/#c10-6" TargetMode="External"/><Relationship Id="rId29" Type="http://schemas.openxmlformats.org/officeDocument/2006/relationships/hyperlink" Target="https://academy.gmj.ge/courses/asf-h-04-ka/" TargetMode="External"/><Relationship Id="rId30" Type="http://schemas.openxmlformats.org/officeDocument/2006/relationships/hyperlink" Target="https://academy.gmj.ge/courses/asf-t-07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0/" TargetMode="External"/><Relationship Id="rId23" Type="http://schemas.openxmlformats.org/officeDocument/2006/relationships/hyperlink" Target="/ka/standards/standard-10/#c10-6" TargetMode="External"/><Relationship Id="rId29" Type="http://schemas.openxmlformats.org/officeDocument/2006/relationships/hyperlink" Target="https://academy.gmj.ge/courses/asf-h-04-ka/" TargetMode="External"/><Relationship Id="rId30" Type="http://schemas.openxmlformats.org/officeDocument/2006/relationships/hyperlink" Target="https://academy.gmj.ge/courses/asf-t-07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2026-11-07T01:33:38Z</dcterms:created>
  <dcterms:modified xsi:type="dcterms:W3CDTF">2026-11-07T01:33:38Z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