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b/>
          <w:color w:val="C9A227"/>
          <w:sz w:val="15"/>
        </w:rPr>
        <w:t>ACCRÉDITATION SANS FRONTIÈRES · ISO 9001 READY — სასტუმრო და მასპინძლობა</w:t>
      </w:r>
    </w:p>
    <w:p>
      <w:pPr>
        <w:jc w:val="center"/>
      </w:pPr>
      <w:r>
        <w:rPr>
          <w:rFonts w:ascii="Times New Roman" w:hAnsi="Times New Roman" w:eastAsia="Times New Roman"/>
          <w:b/>
          <w:color w:val="0E2647"/>
          <w:sz w:val="30"/>
        </w:rPr>
        <w:t>სტუმრის საჩივრების დამუშავების პროცედურა</w:t>
      </w:r>
    </w:p>
    <w:p>
      <w:pPr>
        <w:jc w:val="center"/>
      </w:pPr>
      <w:r>
        <w:rPr>
          <w:rFonts w:ascii="Times New Roman" w:hAnsi="Times New Roman" w:eastAsia="Times New Roman"/>
          <w:color w:val="6B778C"/>
          <w:sz w:val="20"/>
        </w:rPr>
        <w:t>სტანდარტული ოპერაციული პროცედურა / პოლიტიკა</w:t>
      </w:r>
    </w:p>
    <w:p/>
    <w:p>
      <w:r>
        <w:rPr>
          <w:rFonts w:ascii="Times New Roman" w:hAnsi="Times New Roman" w:eastAsia="Times New Roman"/>
          <w:b/>
          <w:color w:val="0E2647"/>
          <w:sz w:val="24"/>
        </w:rPr>
        <w:t>შინაარსი</w:t>
      </w:r>
    </w:p>
    <w:p>
      <w:r>
        <w:rPr>
          <w:rFonts w:ascii="Times New Roman" w:hAnsi="Times New Roman" w:eastAsia="Times New Roman"/>
          <w:color w:val="1A1A1A"/>
          <w:sz w:val="19"/>
        </w:rPr>
        <w:t>1. დანიშნულება · 2. ფარგლები · 3. განმარტებები · 4. პრინციპები · 5. საჩივრის მიღება · 6. დადასტურება, გამოძიება და პასუხი · 7. სერიოზული საჩივრები და ესკალაცია · 8. სწავლა · 9. პასუხისმგებლობების განაწილება · 10. თანმხლები დოკუმენტაცია</w:t>
      </w:r>
    </w:p>
    <w:p/>
    <w:p>
      <w:r>
        <w:rPr>
          <w:rFonts w:ascii="Times New Roman" w:hAnsi="Times New Roman" w:eastAsia="Times New Roman"/>
          <w:b/>
          <w:color w:val="0E2647"/>
          <w:sz w:val="24"/>
        </w:rPr>
        <w:t>1. დანიშნულება</w:t>
      </w:r>
    </w:p>
    <w:p>
      <w:r>
        <w:rPr>
          <w:rFonts w:ascii="Times New Roman" w:hAnsi="Times New Roman" w:eastAsia="Times New Roman"/>
          <w:color w:val="1A1A1A"/>
          <w:sz w:val="19"/>
        </w:rPr>
        <w:t>უზრუნველყოს, რომ ყოველი საჩივარი — სტუმრისგან, ონლაინ მიმოხილვიდან, ტურისტული აგენტისგან თუ სხვა ნებისმიერი წყაროდან — მიღებული იყოს დაბრკოლების გარეშე, სწრაფად დადასტურებული, სამართლიანად გამოძიებული და ისეთი პასუხით, რომ დაინტერესებულმა მხარემ დაინახოს, რომ მას სერიოზულად მოეკიდნენ.</w:t>
      </w:r>
    </w:p>
    <w:p>
      <w:r>
        <w:rPr>
          <w:rFonts w:ascii="Times New Roman" w:hAnsi="Times New Roman" w:eastAsia="Times New Roman"/>
          <w:b/>
          <w:color w:val="0E2647"/>
          <w:sz w:val="24"/>
        </w:rPr>
        <w:t>2. ფარგლები</w:t>
      </w:r>
    </w:p>
    <w:p>
      <w:r>
        <w:rPr>
          <w:rFonts w:ascii="Times New Roman" w:hAnsi="Times New Roman" w:eastAsia="Times New Roman"/>
          <w:color w:val="1A1A1A"/>
          <w:sz w:val="19"/>
        </w:rPr>
        <w:t>ობიექტის მომსახურების ნებისმიერი ასპექტის შესახებ უკმაყოფილების ყველა გამოხატულება, იქნება ეს პირადად, ტელეფონით, წერილობით, ელფოსტით თუ საჯარო მიმოხილვის საიტის მეშვეობით.</w:t>
      </w:r>
    </w:p>
    <w:p>
      <w:r>
        <w:rPr>
          <w:rFonts w:ascii="Times New Roman" w:hAnsi="Times New Roman" w:eastAsia="Times New Roman"/>
          <w:b/>
          <w:color w:val="0E2647"/>
          <w:sz w:val="24"/>
        </w:rPr>
        <w:t>3. განმარტებები</w:t>
      </w:r>
    </w:p>
    <w:p>
      <w:pPr>
        <w:pStyle w:val="ListBullet"/>
      </w:pPr>
      <w:r>
        <w:rPr>
          <w:rFonts w:ascii="Times New Roman" w:hAnsi="Times New Roman" w:eastAsia="Times New Roman"/>
          <w:color w:val="1A1A1A"/>
          <w:sz w:val="19"/>
        </w:rPr>
        <w:t>საჩივარი — უკმაყოფილების ნებისმიერი გამოხატულება, რომლის მოგვარებაც სტუმარს სურს; მოუხერხებლად გამოთქმული შენიშვნა, რომლის ესკალაციასაც სტუმარი არ ითხოვს, მუშავდება როგორც მომსახურების აღდგენა და არ აღირიცხება როგორც საჩივარი</w:t>
      </w:r>
    </w:p>
    <w:p>
      <w:pPr>
        <w:pStyle w:val="ListBullet"/>
      </w:pPr>
      <w:r>
        <w:rPr>
          <w:rFonts w:ascii="Times New Roman" w:hAnsi="Times New Roman" w:eastAsia="Times New Roman"/>
          <w:color w:val="1A1A1A"/>
          <w:sz w:val="19"/>
        </w:rPr>
        <w:t>საჩივრის ავტორი — პირი, რომელიც აკეთებს საჩივარს, ან ვინმე, ვინც მოქმედებს მისი თანხმობით</w:t>
      </w:r>
    </w:p>
    <w:p>
      <w:pPr>
        <w:pStyle w:val="ListBullet"/>
      </w:pPr>
      <w:r>
        <w:rPr>
          <w:rFonts w:ascii="Times New Roman" w:hAnsi="Times New Roman" w:eastAsia="Times New Roman"/>
          <w:color w:val="1A1A1A"/>
          <w:sz w:val="19"/>
        </w:rPr>
        <w:t>სერიოზული საჩივარი — ნებისმიერი საჩივარი, რომელიც მიუთითებს დაზიანებაზე, დისკრიმინაციაზე, ქურდობაზე ან უსაფრთხოების წესის დარღვევაზე; მუშავდება მე-7 განყოფილების მიხედვით</w:t>
      </w:r>
    </w:p>
    <w:p>
      <w:r>
        <w:rPr>
          <w:rFonts w:ascii="Times New Roman" w:hAnsi="Times New Roman" w:eastAsia="Times New Roman"/>
          <w:b/>
          <w:color w:val="0E2647"/>
          <w:sz w:val="24"/>
        </w:rPr>
        <w:t>4. პრინციპები</w:t>
      </w:r>
    </w:p>
    <w:p>
      <w:pPr>
        <w:pStyle w:val="ListBullet"/>
      </w:pPr>
      <w:r>
        <w:rPr>
          <w:rFonts w:ascii="Times New Roman" w:hAnsi="Times New Roman" w:eastAsia="Times New Roman"/>
          <w:color w:val="1A1A1A"/>
          <w:sz w:val="19"/>
        </w:rPr>
        <w:t>საჩივარი არის ინფორმაცია და არა თავდასხმა; ობიექტს სურს მისი მიღება</w:t>
      </w:r>
    </w:p>
    <w:p>
      <w:pPr>
        <w:pStyle w:val="ListBullet"/>
      </w:pPr>
      <w:r>
        <w:rPr>
          <w:rFonts w:ascii="Times New Roman" w:hAnsi="Times New Roman" w:eastAsia="Times New Roman"/>
          <w:color w:val="1A1A1A"/>
          <w:sz w:val="19"/>
        </w:rPr>
        <w:t>არცერთი საჩივრის ავტორი არ განიცდის უარყოფით მოპყრობას დარჩენის დროს იმის გამო, რომ საჩივარი წარადგინა</w:t>
      </w:r>
    </w:p>
    <w:p>
      <w:pPr>
        <w:pStyle w:val="ListBullet"/>
      </w:pPr>
      <w:r>
        <w:rPr>
          <w:rFonts w:ascii="Times New Roman" w:hAnsi="Times New Roman" w:eastAsia="Times New Roman"/>
          <w:color w:val="1A1A1A"/>
          <w:sz w:val="19"/>
        </w:rPr>
        <w:t>ყოველი საჩივარი მიიღება ნომინალურად გამოძიებამდე; საჩივრის ავტორს არ სთხოვენ მის დადასტურებას ჩაწერამდე</w:t>
      </w:r>
    </w:p>
    <w:p>
      <w:pPr>
        <w:pStyle w:val="ListBullet"/>
      </w:pPr>
      <w:r>
        <w:rPr>
          <w:rFonts w:ascii="Times New Roman" w:hAnsi="Times New Roman" w:eastAsia="Times New Roman"/>
          <w:color w:val="1A1A1A"/>
          <w:sz w:val="19"/>
        </w:rPr>
        <w:t>საჩივრის ავტორს ინფორმაციას აწვდიან და პასუხს აძლევენ — წერილობით, თუ საჩივარი წერილობით იყო წარდგენილი ან თუ მას ეს სურს</w:t>
      </w:r>
    </w:p>
    <w:p>
      <w:r>
        <w:rPr>
          <w:rFonts w:ascii="Times New Roman" w:hAnsi="Times New Roman" w:eastAsia="Times New Roman"/>
          <w:b/>
          <w:color w:val="0E2647"/>
          <w:sz w:val="24"/>
        </w:rPr>
        <w:t>5. საჩივრის მიღება</w:t>
      </w:r>
    </w:p>
    <w:p>
      <w:pPr>
        <w:pStyle w:val="ListBullet"/>
      </w:pPr>
      <w:r>
        <w:rPr>
          <w:rFonts w:ascii="Times New Roman" w:hAnsi="Times New Roman" w:eastAsia="Times New Roman"/>
          <w:color w:val="1A1A1A"/>
          <w:sz w:val="19"/>
        </w:rPr>
        <w:t>ყოველი თანამშრომელი, რომელიც იღებს საჩივარს, მას იმავე დღეს იწერს HTL-GOV-08-F01-ზე: ვინ, როდის, რა მოხდა, რა სურს საჩივრის ავტორს</w:t>
      </w:r>
    </w:p>
    <w:p>
      <w:pPr>
        <w:pStyle w:val="ListBullet"/>
      </w:pPr>
      <w:r>
        <w:rPr>
          <w:rFonts w:ascii="Times New Roman" w:hAnsi="Times New Roman" w:eastAsia="Times New Roman"/>
          <w:color w:val="1A1A1A"/>
          <w:sz w:val="19"/>
        </w:rPr>
        <w:t>თანამშრომელი მიღებისას არ კამათობს, არ ხსნის და არ იცავს თავს; ის მადლობას უხდის საჩივრის ავტორს და ადასტურებს, რომ გაიგო</w:t>
      </w:r>
    </w:p>
    <w:p>
      <w:pPr>
        <w:pStyle w:val="ListBullet"/>
      </w:pPr>
      <w:r>
        <w:rPr>
          <w:rFonts w:ascii="Times New Roman" w:hAnsi="Times New Roman" w:eastAsia="Times New Roman"/>
          <w:color w:val="1A1A1A"/>
          <w:sz w:val="19"/>
        </w:rPr>
        <w:t>ფორმა იმავე დღეს მიდის მორიგე მენეჯერთან ან ხარისხის მენეჯერთან; ონლაინ საჩივრები (მიმოხილვის საიტები, სოციალური ქსელები) ყოველდღიურად მოწმდება HTL-CC-12-ის მიხედვით და აღირიცხება იგივე წესით</w:t>
      </w:r>
    </w:p>
    <w:p>
      <w:r>
        <w:rPr>
          <w:rFonts w:ascii="Times New Roman" w:hAnsi="Times New Roman" w:eastAsia="Times New Roman"/>
          <w:b/>
          <w:color w:val="0E2647"/>
          <w:sz w:val="24"/>
        </w:rPr>
        <w:t>6. დადასტურება, გამოძიება და პასუხი</w:t>
      </w:r>
    </w:p>
    <w:p>
      <w:r>
        <w:rPr>
          <w:rFonts w:ascii="Times New Roman" w:hAnsi="Times New Roman" w:eastAsia="Times New Roman"/>
          <w:color w:val="1A1A1A"/>
          <w:sz w:val="19"/>
        </w:rPr>
        <w:t>საჩივრის ავტორი 24 საათში იღებს დადასტურებას. ხარისხის მენეჯერი ან მორიგე მენეჯერი იძიებს, ესაუბრება ჩართულ თანამშრომლებს და ამოწმებს ჩანაწერებს, და პასუხობს 5 სამუშაო დღეში შედეგით და, საჭიროების შემთხვევაში, იმით, რა შეიცვლება.</w:t>
      </w:r>
    </w:p>
    <w:p>
      <w:r>
        <w:rPr>
          <w:rFonts w:ascii="Times New Roman" w:hAnsi="Times New Roman" w:eastAsia="Times New Roman"/>
          <w:b/>
          <w:color w:val="0E2647"/>
          <w:sz w:val="24"/>
        </w:rPr>
        <w:t>7. სერიოზული საჩივრები და ესკალაცია</w:t>
      </w:r>
    </w:p>
    <w:p>
      <w:r>
        <w:rPr>
          <w:rFonts w:ascii="Times New Roman" w:hAnsi="Times New Roman" w:eastAsia="Times New Roman"/>
          <w:color w:val="1A1A1A"/>
          <w:sz w:val="19"/>
        </w:rPr>
        <w:t>სერიოზული საჩივარი იმავე დღეს ეცნობება გენერალურ მენეჯერს. გენერალური მენეჯერი წყვეტს, აცნობოს თუ არა დამზღვევებს, შესაბამის ორგანოებს ან ობიექტის მფლობელებს და სჭირდება თუ არა გარე შემოწმება. სტუმარი მთელი პერიოდის განმავლობაში ინფორმირებული რჩება.</w:t>
      </w:r>
    </w:p>
    <w:p>
      <w:r>
        <w:rPr>
          <w:rFonts w:ascii="Times New Roman" w:hAnsi="Times New Roman" w:eastAsia="Times New Roman"/>
          <w:b/>
          <w:color w:val="0E2647"/>
          <w:sz w:val="24"/>
        </w:rPr>
        <w:t>8. სწავლა</w:t>
      </w:r>
    </w:p>
    <w:p>
      <w:r>
        <w:rPr>
          <w:rFonts w:ascii="Times New Roman" w:hAnsi="Times New Roman" w:eastAsia="Times New Roman"/>
          <w:color w:val="1A1A1A"/>
          <w:sz w:val="19"/>
        </w:rPr>
        <w:t>ხარისხის მენეჯერი ყოველთვიურად ხელახლა განიხილავს ყველა საჩივარს თემატურად — დეპარტამენტის, დღის დროის, პრობლემის ტიპის მიხედვით — და კვარტალურად აცნობებს მენეჯმენტის მიმოხილვას (HTL-GOV-01), ხოლო ყველა გამასწორებელი მოქმედება იხსნება HTL-GOV-03-ის მიხედვით.</w:t>
      </w:r>
    </w:p>
    <w:p>
      <w:r>
        <w:rPr>
          <w:rFonts w:ascii="Times New Roman" w:hAnsi="Times New Roman" w:eastAsia="Times New Roman"/>
          <w:b/>
          <w:color w:val="0E2647"/>
          <w:sz w:val="24"/>
        </w:rPr>
        <w:t>9. პასუხისმგებლობების განაწილება</w:t>
      </w:r>
    </w:p>
    <w:tbl>
      <w:tblPr>
        <w:tblW w:type="auto" w:w="0"/>
        <w:tblLook w:firstColumn="1" w:firstRow="1" w:lastColumn="0" w:lastRow="0" w:noHBand="0" w:noVBand="1" w:val="04A0"/>
      </w:tblPr>
      <w:tblGrid>
        <w:gridCol w:w="1981"/>
        <w:gridCol w:w="1981"/>
        <w:gridCol w:w="1981"/>
        <w:gridCol w:w="1981"/>
        <w:gridCol w:w="1981"/>
      </w:tblGrid>
      <w:tr>
        <w:tc>
          <w:tcPr>
            <w:tcW w:type="dxa" w:w="1981"/>
          </w:tcPr>
          <w:p>
            <w:r>
              <w:rPr>
                <w:rFonts w:ascii="Times New Roman" w:hAnsi="Times New Roman" w:eastAsia="Times New Roman"/>
                <w:b/>
                <w:color w:val="1A1A1A"/>
                <w:sz w:val="18"/>
              </w:rPr>
              <w:t>ამოცანა</w:t>
            </w:r>
          </w:p>
        </w:tc>
        <w:tc>
          <w:tcPr>
            <w:tcW w:type="dxa" w:w="1981"/>
          </w:tcPr>
          <w:p>
            <w:r>
              <w:rPr>
                <w:rFonts w:ascii="Times New Roman" w:hAnsi="Times New Roman" w:eastAsia="Times New Roman"/>
                <w:b/>
                <w:color w:val="1A1A1A"/>
                <w:sz w:val="18"/>
              </w:rPr>
              <w:t>გენერალური მენეჯერი</w:t>
            </w:r>
          </w:p>
        </w:tc>
        <w:tc>
          <w:tcPr>
            <w:tcW w:type="dxa" w:w="1981"/>
          </w:tcPr>
          <w:p>
            <w:r>
              <w:rPr>
                <w:rFonts w:ascii="Times New Roman" w:hAnsi="Times New Roman" w:eastAsia="Times New Roman"/>
                <w:b/>
                <w:color w:val="1A1A1A"/>
                <w:sz w:val="18"/>
              </w:rPr>
              <w:t>ხარისხის მენეჯერი</w:t>
            </w:r>
          </w:p>
        </w:tc>
        <w:tc>
          <w:tcPr>
            <w:tcW w:type="dxa" w:w="1981"/>
          </w:tcPr>
          <w:p>
            <w:r>
              <w:rPr>
                <w:rFonts w:ascii="Times New Roman" w:hAnsi="Times New Roman" w:eastAsia="Times New Roman"/>
                <w:b/>
                <w:color w:val="1A1A1A"/>
                <w:sz w:val="18"/>
              </w:rPr>
              <w:t>მორიგე მენეჯერი</w:t>
            </w:r>
          </w:p>
        </w:tc>
        <w:tc>
          <w:tcPr>
            <w:tcW w:type="dxa" w:w="1981"/>
          </w:tcPr>
          <w:p>
            <w:r>
              <w:rPr>
                <w:rFonts w:ascii="Times New Roman" w:hAnsi="Times New Roman" w:eastAsia="Times New Roman"/>
                <w:b/>
                <w:color w:val="1A1A1A"/>
                <w:sz w:val="18"/>
              </w:rPr>
              <w:t>მთელი პერსონალი</w:t>
            </w:r>
          </w:p>
        </w:tc>
      </w:tr>
      <w:tr>
        <w:tc>
          <w:tcPr>
            <w:tcW w:type="dxa" w:w="1981"/>
          </w:tcPr>
          <w:p>
            <w:r>
              <w:rPr>
                <w:rFonts w:ascii="Times New Roman" w:hAnsi="Times New Roman" w:eastAsia="Times New Roman"/>
                <w:b w:val="0"/>
                <w:color w:val="1A1A1A"/>
                <w:sz w:val="18"/>
              </w:rPr>
              <w:t>მძიმე საჩივრების გადაწყვეტილებები</w:t>
            </w:r>
          </w:p>
        </w:tc>
        <w:tc>
          <w:tcPr>
            <w:tcW w:type="dxa" w:w="1981"/>
          </w:tcPr>
          <w:p>
            <w:r>
              <w:rPr>
                <w:rFonts w:ascii="Times New Roman" w:hAnsi="Times New Roman" w:eastAsia="Times New Roman"/>
                <w:b w:val="0"/>
                <w:color w:val="1A1A1A"/>
                <w:sz w:val="18"/>
              </w:rPr>
              <w:t>პასუხისმგებელი</w:t>
            </w:r>
          </w:p>
        </w:tc>
        <w:tc>
          <w:tcPr>
            <w:tcW w:type="dxa" w:w="1981"/>
          </w:tcPr>
          <w:p>
            <w:r>
              <w:rPr>
                <w:rFonts w:ascii="Times New Roman" w:hAnsi="Times New Roman" w:eastAsia="Times New Roman"/>
                <w:b w:val="0"/>
                <w:color w:val="1A1A1A"/>
                <w:sz w:val="18"/>
              </w:rPr>
            </w:r>
          </w:p>
        </w:tc>
        <w:tc>
          <w:tcPr>
            <w:tcW w:type="dxa" w:w="1981"/>
          </w:tcPr>
          <w:p>
            <w:r>
              <w:rPr>
                <w:rFonts w:ascii="Times New Roman" w:hAnsi="Times New Roman" w:eastAsia="Times New Roman"/>
                <w:b w:val="0"/>
                <w:color w:val="1A1A1A"/>
                <w:sz w:val="18"/>
              </w:rPr>
            </w:r>
          </w:p>
        </w:tc>
        <w:tc>
          <w:tcPr>
            <w:tcW w:type="dxa" w:w="1981"/>
          </w:tcPr>
          <w:p>
            <w:r>
              <w:rPr>
                <w:rFonts w:ascii="Times New Roman" w:hAnsi="Times New Roman" w:eastAsia="Times New Roman"/>
                <w:b w:val="0"/>
                <w:color w:val="1A1A1A"/>
                <w:sz w:val="18"/>
              </w:rPr>
            </w:r>
          </w:p>
        </w:tc>
      </w:tr>
      <w:tr>
        <w:tc>
          <w:tcPr>
            <w:tcW w:type="dxa" w:w="1981"/>
          </w:tcPr>
          <w:p>
            <w:r>
              <w:rPr>
                <w:rFonts w:ascii="Times New Roman" w:hAnsi="Times New Roman" w:eastAsia="Times New Roman"/>
                <w:b w:val="0"/>
                <w:color w:val="1A1A1A"/>
                <w:sz w:val="18"/>
              </w:rPr>
              <w:t>გამოძიება და პასუხი</w:t>
            </w:r>
          </w:p>
        </w:tc>
        <w:tc>
          <w:tcPr>
            <w:tcW w:type="dxa" w:w="1981"/>
          </w:tcPr>
          <w:p>
            <w:r>
              <w:rPr>
                <w:rFonts w:ascii="Times New Roman" w:hAnsi="Times New Roman" w:eastAsia="Times New Roman"/>
                <w:b w:val="0"/>
                <w:color w:val="1A1A1A"/>
                <w:sz w:val="18"/>
              </w:rPr>
            </w:r>
          </w:p>
        </w:tc>
        <w:tc>
          <w:tcPr>
            <w:tcW w:type="dxa" w:w="1981"/>
          </w:tcPr>
          <w:p>
            <w:r>
              <w:rPr>
                <w:rFonts w:ascii="Times New Roman" w:hAnsi="Times New Roman" w:eastAsia="Times New Roman"/>
                <w:b w:val="0"/>
                <w:color w:val="1A1A1A"/>
                <w:sz w:val="18"/>
              </w:rPr>
              <w:t>პასუხისმგებელი</w:t>
            </w:r>
          </w:p>
        </w:tc>
        <w:tc>
          <w:tcPr>
            <w:tcW w:type="dxa" w:w="1981"/>
          </w:tcPr>
          <w:p>
            <w:r>
              <w:rPr>
                <w:rFonts w:ascii="Times New Roman" w:hAnsi="Times New Roman" w:eastAsia="Times New Roman"/>
                <w:b w:val="0"/>
                <w:color w:val="1A1A1A"/>
                <w:sz w:val="18"/>
              </w:rPr>
              <w:t>მხარს უჭერს</w:t>
            </w:r>
          </w:p>
        </w:tc>
        <w:tc>
          <w:tcPr>
            <w:tcW w:type="dxa" w:w="1981"/>
          </w:tcPr>
          <w:p>
            <w:r>
              <w:rPr>
                <w:rFonts w:ascii="Times New Roman" w:hAnsi="Times New Roman" w:eastAsia="Times New Roman"/>
                <w:b w:val="0"/>
                <w:color w:val="1A1A1A"/>
                <w:sz w:val="18"/>
              </w:rPr>
            </w:r>
          </w:p>
        </w:tc>
      </w:tr>
      <w:tr>
        <w:tc>
          <w:tcPr>
            <w:tcW w:type="dxa" w:w="1981"/>
          </w:tcPr>
          <w:p>
            <w:r>
              <w:rPr>
                <w:rFonts w:ascii="Times New Roman" w:hAnsi="Times New Roman" w:eastAsia="Times New Roman"/>
                <w:b w:val="0"/>
                <w:color w:val="1A1A1A"/>
                <w:sz w:val="18"/>
              </w:rPr>
              <w:t>მიღება და აღრიცხვა</w:t>
            </w:r>
          </w:p>
        </w:tc>
        <w:tc>
          <w:tcPr>
            <w:tcW w:type="dxa" w:w="1981"/>
          </w:tcPr>
          <w:p>
            <w:r>
              <w:rPr>
                <w:rFonts w:ascii="Times New Roman" w:hAnsi="Times New Roman" w:eastAsia="Times New Roman"/>
                <w:b w:val="0"/>
                <w:color w:val="1A1A1A"/>
                <w:sz w:val="18"/>
              </w:rPr>
            </w:r>
          </w:p>
        </w:tc>
        <w:tc>
          <w:tcPr>
            <w:tcW w:type="dxa" w:w="1981"/>
          </w:tcPr>
          <w:p>
            <w:r>
              <w:rPr>
                <w:rFonts w:ascii="Times New Roman" w:hAnsi="Times New Roman" w:eastAsia="Times New Roman"/>
                <w:b w:val="0"/>
                <w:color w:val="1A1A1A"/>
                <w:sz w:val="18"/>
              </w:rPr>
            </w:r>
          </w:p>
        </w:tc>
        <w:tc>
          <w:tcPr>
            <w:tcW w:type="dxa" w:w="1981"/>
          </w:tcPr>
          <w:p>
            <w:r>
              <w:rPr>
                <w:rFonts w:ascii="Times New Roman" w:hAnsi="Times New Roman" w:eastAsia="Times New Roman"/>
                <w:b w:val="0"/>
                <w:color w:val="1A1A1A"/>
                <w:sz w:val="18"/>
              </w:rPr>
            </w:r>
          </w:p>
        </w:tc>
        <w:tc>
          <w:tcPr>
            <w:tcW w:type="dxa" w:w="1981"/>
          </w:tcPr>
          <w:p>
            <w:r>
              <w:rPr>
                <w:rFonts w:ascii="Times New Roman" w:hAnsi="Times New Roman" w:eastAsia="Times New Roman"/>
                <w:b w:val="0"/>
                <w:color w:val="1A1A1A"/>
                <w:sz w:val="18"/>
              </w:rPr>
              <w:t>პასუხისმგებელი</w:t>
            </w:r>
          </w:p>
        </w:tc>
      </w:tr>
      <w:tr>
        <w:tc>
          <w:tcPr>
            <w:tcW w:type="dxa" w:w="1981"/>
          </w:tcPr>
          <w:p>
            <w:r>
              <w:rPr>
                <w:rFonts w:ascii="Times New Roman" w:hAnsi="Times New Roman" w:eastAsia="Times New Roman"/>
                <w:b w:val="0"/>
                <w:color w:val="1A1A1A"/>
                <w:sz w:val="18"/>
              </w:rPr>
              <w:t>ტენდენციების მიმოხილვა</w:t>
            </w:r>
          </w:p>
        </w:tc>
        <w:tc>
          <w:tcPr>
            <w:tcW w:type="dxa" w:w="1981"/>
          </w:tcPr>
          <w:p>
            <w:r>
              <w:rPr>
                <w:rFonts w:ascii="Times New Roman" w:hAnsi="Times New Roman" w:eastAsia="Times New Roman"/>
                <w:b w:val="0"/>
                <w:color w:val="1A1A1A"/>
                <w:sz w:val="18"/>
              </w:rPr>
            </w:r>
          </w:p>
        </w:tc>
        <w:tc>
          <w:tcPr>
            <w:tcW w:type="dxa" w:w="1981"/>
          </w:tcPr>
          <w:p>
            <w:r>
              <w:rPr>
                <w:rFonts w:ascii="Times New Roman" w:hAnsi="Times New Roman" w:eastAsia="Times New Roman"/>
                <w:b w:val="0"/>
                <w:color w:val="1A1A1A"/>
                <w:sz w:val="18"/>
              </w:rPr>
              <w:t>პასუხისმგებელი</w:t>
            </w:r>
          </w:p>
        </w:tc>
        <w:tc>
          <w:tcPr>
            <w:tcW w:type="dxa" w:w="1981"/>
          </w:tcPr>
          <w:p>
            <w:r>
              <w:rPr>
                <w:rFonts w:ascii="Times New Roman" w:hAnsi="Times New Roman" w:eastAsia="Times New Roman"/>
                <w:b w:val="0"/>
                <w:color w:val="1A1A1A"/>
                <w:sz w:val="18"/>
              </w:rPr>
            </w:r>
          </w:p>
        </w:tc>
        <w:tc>
          <w:tcPr>
            <w:tcW w:type="dxa" w:w="1981"/>
          </w:tcPr>
          <w:p>
            <w:r>
              <w:rPr>
                <w:rFonts w:ascii="Times New Roman" w:hAnsi="Times New Roman" w:eastAsia="Times New Roman"/>
                <w:b w:val="0"/>
                <w:color w:val="1A1A1A"/>
                <w:sz w:val="18"/>
              </w:rPr>
            </w:r>
          </w:p>
        </w:tc>
      </w:tr>
    </w:tbl>
    <w:p/>
    <w:p>
      <w:r>
        <w:rPr>
          <w:rFonts w:ascii="Times New Roman" w:hAnsi="Times New Roman" w:eastAsia="Times New Roman"/>
          <w:b/>
          <w:color w:val="0E2647"/>
          <w:sz w:val="24"/>
        </w:rPr>
        <w:t>10. თანმხლები დოკუმენტაცია</w:t>
      </w:r>
    </w:p>
    <w:tbl>
      <w:tblPr>
        <w:tblW w:type="auto" w:w="0"/>
        <w:tblLook w:firstColumn="1" w:firstRow="1" w:lastColumn="0" w:lastRow="0" w:noHBand="0" w:noVBand="1" w:val="04A0"/>
      </w:tblPr>
      <w:tblGrid>
        <w:gridCol w:w="4953"/>
        <w:gridCol w:w="4953"/>
      </w:tblGrid>
      <w:tr>
        <w:tc>
          <w:tcPr>
            <w:tcW w:type="dxa" w:w="4953"/>
          </w:tcPr>
          <w:p>
            <w:r>
              <w:rPr>
                <w:rFonts w:ascii="Times New Roman" w:hAnsi="Times New Roman" w:eastAsia="Times New Roman"/>
                <w:b/>
                <w:color w:val="1A1A1A"/>
                <w:sz w:val="18"/>
              </w:rPr>
              <w:t>კოდი</w:t>
            </w:r>
          </w:p>
        </w:tc>
        <w:tc>
          <w:tcPr>
            <w:tcW w:type="dxa" w:w="4953"/>
          </w:tcPr>
          <w:p>
            <w:r>
              <w:rPr>
                <w:rFonts w:ascii="Times New Roman" w:hAnsi="Times New Roman" w:eastAsia="Times New Roman"/>
                <w:b/>
                <w:color w:val="1A1A1A"/>
                <w:sz w:val="18"/>
              </w:rPr>
              <w:t>სათაური</w:t>
            </w:r>
          </w:p>
        </w:tc>
      </w:tr>
      <w:tr>
        <w:tc>
          <w:tcPr>
            <w:tcW w:type="dxa" w:w="4953"/>
          </w:tcPr>
          <w:p>
            <w:r>
              <w:rPr>
                <w:rFonts w:ascii="Times New Roman" w:hAnsi="Times New Roman" w:eastAsia="Times New Roman"/>
                <w:color w:val="1A1A1A"/>
                <w:sz w:val="18"/>
              </w:rPr>
              <w:t>HTL-GOV-08-F01</w:t>
            </w:r>
          </w:p>
        </w:tc>
        <w:tc>
          <w:tcPr>
            <w:tcW w:type="dxa" w:w="4953"/>
          </w:tcPr>
          <w:p>
            <w:r>
              <w:rPr>
                <w:rFonts w:ascii="Times New Roman" w:hAnsi="Times New Roman" w:eastAsia="Times New Roman"/>
                <w:color w:val="1A1A1A"/>
                <w:sz w:val="18"/>
              </w:rPr>
              <w:t>სტუმრის საჩივრების რეესტრი</w:t>
            </w:r>
          </w:p>
        </w:tc>
      </w:tr>
      <w:tr>
        <w:tc>
          <w:tcPr>
            <w:tcW w:type="dxa" w:w="4953"/>
          </w:tcPr>
          <w:p>
            <w:r>
              <w:rPr>
                <w:rFonts w:ascii="Times New Roman" w:hAnsi="Times New Roman" w:eastAsia="Times New Roman"/>
                <w:color w:val="1A1A1A"/>
                <w:sz w:val="18"/>
              </w:rPr>
              <w:t>HTL-GOV-01</w:t>
            </w:r>
          </w:p>
        </w:tc>
        <w:tc>
          <w:tcPr>
            <w:tcW w:type="dxa" w:w="4953"/>
          </w:tcPr>
          <w:p>
            <w:r>
              <w:rPr>
                <w:rFonts w:ascii="Times New Roman" w:hAnsi="Times New Roman" w:eastAsia="Times New Roman"/>
                <w:color w:val="1A1A1A"/>
                <w:sz w:val="18"/>
              </w:rPr>
              <w:t>მენეჯმენტის მიმოხილვა</w:t>
            </w:r>
          </w:p>
        </w:tc>
      </w:tr>
      <w:tr>
        <w:tc>
          <w:tcPr>
            <w:tcW w:type="dxa" w:w="4953"/>
          </w:tcPr>
          <w:p>
            <w:r>
              <w:rPr>
                <w:rFonts w:ascii="Times New Roman" w:hAnsi="Times New Roman" w:eastAsia="Times New Roman"/>
                <w:color w:val="1A1A1A"/>
                <w:sz w:val="18"/>
              </w:rPr>
              <w:t>HTL-GOV-03</w:t>
            </w:r>
          </w:p>
        </w:tc>
        <w:tc>
          <w:tcPr>
            <w:tcW w:type="dxa" w:w="4953"/>
          </w:tcPr>
          <w:p>
            <w:r>
              <w:rPr>
                <w:rFonts w:ascii="Times New Roman" w:hAnsi="Times New Roman" w:eastAsia="Times New Roman"/>
                <w:color w:val="1A1A1A"/>
                <w:sz w:val="18"/>
              </w:rPr>
              <w:t>შეუსაბამობა და გამასწორებელი მოქმედება</w:t>
            </w:r>
          </w:p>
        </w:tc>
      </w:tr>
    </w:tbl>
    <w:p/>
    <w:p/>
    <w:p>
      <w:r>
        <w:rPr>
          <w:rFonts w:ascii="Times New Roman" w:hAnsi="Times New Roman" w:eastAsia="Times New Roman"/>
          <w:i/>
          <w:color w:val="6B778C"/>
          <w:sz w:val="15"/>
        </w:rPr>
        <w:t>უფასო ნიმუში — ეს დოკუმენტი არის ASF ISO 9001 READY დოკუმენტაციის პაკეტის (სასტუმრო და მასპინძლობა) სრული, შეუზღუდავი ნიმუში, რომელიც გაზიარებულია იმისთვის, რომ ობიექტმა შეძლოს პაკეტის სიღრმისა და ხარისხის შეფასება შეძენამდე. შეავსეთ ყველა [ფრჩხილებში ჩასმული] ადგილი თქვენი ობიექტის მონაცემებით. სრული პაკეტი მოიცავს დოკუმენტების სრულ ნაკრებს, ფორმებს, მთავარ ინდექსსა და შესაბამისობის ცხრილს.</w:t>
      </w:r>
    </w:p>
    <w:tbl>
      <w:tblPr>
        <w:tblW w:type="auto" w:w="0"/>
        <w:tblLook w:firstColumn="1" w:firstRow="1" w:lastColumn="0" w:lastRow="0" w:noHBand="0" w:noVBand="1" w:val="04A0"/>
      </w:tblPr>
      <w:tblGrid>
        <w:gridCol w:w="4953"/>
        <w:gridCol w:w="4953"/>
      </w:tblGrid>
      <w:tr>
        <w:tc>
          <w:tcPr>
            <w:tcW w:type="dxa" w:w="4953"/>
          </w:tcPr>
          <w:p>
            <w:r>
              <w:rPr>
                <w:rFonts w:ascii="Times New Roman" w:hAnsi="Times New Roman" w:eastAsia="Times New Roman"/>
                <w:b/>
                <w:color w:val="1A1A1A"/>
                <w:sz w:val="18"/>
              </w:rPr>
              <w:t>დოკუმენტის კოდი</w:t>
            </w:r>
          </w:p>
        </w:tc>
        <w:tc>
          <w:tcPr>
            <w:tcW w:type="dxa" w:w="4953"/>
          </w:tcPr>
          <w:p>
            <w:r>
              <w:rPr>
                <w:rFonts w:ascii="Times New Roman" w:hAnsi="Times New Roman" w:eastAsia="Times New Roman"/>
                <w:color w:val="1A1A1A"/>
                <w:sz w:val="18"/>
              </w:rPr>
              <w:t>HTL-GOV-08-KA</w:t>
            </w:r>
          </w:p>
        </w:tc>
      </w:tr>
      <w:tr>
        <w:tc>
          <w:tcPr>
            <w:tcW w:type="dxa" w:w="4953"/>
          </w:tcPr>
          <w:p>
            <w:r>
              <w:rPr>
                <w:rFonts w:ascii="Times New Roman" w:hAnsi="Times New Roman" w:eastAsia="Times New Roman"/>
                <w:b/>
                <w:color w:val="1A1A1A"/>
                <w:sz w:val="18"/>
              </w:rPr>
              <w:t>სათაური</w:t>
            </w:r>
          </w:p>
        </w:tc>
        <w:tc>
          <w:tcPr>
            <w:tcW w:type="dxa" w:w="4953"/>
          </w:tcPr>
          <w:p>
            <w:r>
              <w:rPr>
                <w:rFonts w:ascii="Times New Roman" w:hAnsi="Times New Roman" w:eastAsia="Times New Roman"/>
                <w:color w:val="1A1A1A"/>
                <w:sz w:val="18"/>
              </w:rPr>
              <w:t>სტუმრის საჩივრების დამუშავების პროცედურა</w:t>
            </w:r>
          </w:p>
        </w:tc>
      </w:tr>
      <w:tr>
        <w:tc>
          <w:tcPr>
            <w:tcW w:type="dxa" w:w="4953"/>
          </w:tcPr>
          <w:p>
            <w:r>
              <w:rPr>
                <w:rFonts w:ascii="Times New Roman" w:hAnsi="Times New Roman" w:eastAsia="Times New Roman"/>
                <w:b/>
                <w:color w:val="1A1A1A"/>
                <w:sz w:val="18"/>
              </w:rPr>
              <w:t>რედაქცია</w:t>
            </w:r>
          </w:p>
        </w:tc>
        <w:tc>
          <w:tcPr>
            <w:tcW w:type="dxa" w:w="4953"/>
          </w:tcPr>
          <w:p>
            <w:r>
              <w:rPr>
                <w:rFonts w:ascii="Times New Roman" w:hAnsi="Times New Roman" w:eastAsia="Times New Roman"/>
                <w:color w:val="1A1A1A"/>
                <w:sz w:val="18"/>
              </w:rPr>
              <w:t>1-ლი რედაქცია</w:t>
            </w:r>
          </w:p>
        </w:tc>
      </w:tr>
      <w:tr>
        <w:tc>
          <w:tcPr>
            <w:tcW w:type="dxa" w:w="4953"/>
          </w:tcPr>
          <w:p>
            <w:r>
              <w:rPr>
                <w:rFonts w:ascii="Times New Roman" w:hAnsi="Times New Roman" w:eastAsia="Times New Roman"/>
                <w:b/>
                <w:color w:val="1A1A1A"/>
                <w:sz w:val="18"/>
              </w:rPr>
              <w:t>ასლის #</w:t>
            </w:r>
          </w:p>
        </w:tc>
        <w:tc>
          <w:tcPr>
            <w:tcW w:type="dxa" w:w="4953"/>
          </w:tcPr>
          <w:p>
            <w:r>
              <w:rPr>
                <w:rFonts w:ascii="Times New Roman" w:hAnsi="Times New Roman" w:eastAsia="Times New Roman"/>
                <w:color w:val="1A1A1A"/>
                <w:sz w:val="18"/>
              </w:rPr>
              <w:t>___</w:t>
            </w:r>
          </w:p>
        </w:tc>
      </w:tr>
      <w:tr>
        <w:tc>
          <w:tcPr>
            <w:tcW w:type="dxa" w:w="4953"/>
          </w:tcPr>
          <w:p>
            <w:r>
              <w:rPr>
                <w:rFonts w:ascii="Times New Roman" w:hAnsi="Times New Roman" w:eastAsia="Times New Roman"/>
                <w:b/>
                <w:color w:val="1A1A1A"/>
                <w:sz w:val="18"/>
              </w:rPr>
              <w:t>ძალაში შესვლის თარიღი</w:t>
            </w:r>
          </w:p>
        </w:tc>
        <w:tc>
          <w:tcPr>
            <w:tcW w:type="dxa" w:w="4953"/>
          </w:tcPr>
          <w:p>
            <w:r>
              <w:rPr>
                <w:rFonts w:ascii="Times New Roman" w:hAnsi="Times New Roman" w:eastAsia="Times New Roman"/>
                <w:color w:val="1A1A1A"/>
                <w:sz w:val="18"/>
              </w:rPr>
              <w:t>[ძალაში შესვლის თარიღი]</w:t>
            </w:r>
          </w:p>
        </w:tc>
      </w:tr>
      <w:tr>
        <w:tc>
          <w:tcPr>
            <w:tcW w:type="dxa" w:w="4953"/>
          </w:tcPr>
          <w:p>
            <w:r>
              <w:rPr>
                <w:rFonts w:ascii="Times New Roman" w:hAnsi="Times New Roman" w:eastAsia="Times New Roman"/>
                <w:b/>
                <w:color w:val="1A1A1A"/>
                <w:sz w:val="18"/>
              </w:rPr>
              <w:t>შემდეგი გადახედვის თარიღი</w:t>
            </w:r>
          </w:p>
        </w:tc>
        <w:tc>
          <w:tcPr>
            <w:tcW w:type="dxa" w:w="4953"/>
          </w:tcPr>
          <w:p>
            <w:r>
              <w:rPr>
                <w:rFonts w:ascii="Times New Roman" w:hAnsi="Times New Roman" w:eastAsia="Times New Roman"/>
                <w:color w:val="1A1A1A"/>
                <w:sz w:val="18"/>
              </w:rPr>
              <w:t>[შემდეგი გადახედვის თარიღი]</w:t>
            </w:r>
          </w:p>
        </w:tc>
      </w:tr>
      <w:tr>
        <w:tc>
          <w:tcPr>
            <w:tcW w:type="dxa" w:w="4953"/>
          </w:tcPr>
          <w:p>
            <w:r>
              <w:rPr>
                <w:rFonts w:ascii="Times New Roman" w:hAnsi="Times New Roman" w:eastAsia="Times New Roman"/>
                <w:b/>
                <w:color w:val="1A1A1A"/>
                <w:sz w:val="18"/>
              </w:rPr>
              <w:t>ორგანიზაცია</w:t>
            </w:r>
          </w:p>
        </w:tc>
        <w:tc>
          <w:tcPr>
            <w:tcW w:type="dxa" w:w="4953"/>
          </w:tcPr>
          <w:p>
            <w:r>
              <w:rPr>
                <w:rFonts w:ascii="Times New Roman" w:hAnsi="Times New Roman" w:eastAsia="Times New Roman"/>
                <w:color w:val="1A1A1A"/>
                <w:sz w:val="18"/>
              </w:rPr>
              <w:t>[ობიექტის სახელი], საქართველო</w:t>
            </w:r>
          </w:p>
        </w:tc>
      </w:tr>
    </w:tbl>
    <w:p/>
    <w:tbl>
      <w:tblPr>
        <w:tblW w:type="auto" w:w="0"/>
        <w:tblLook w:firstColumn="1" w:firstRow="1" w:lastColumn="0" w:lastRow="0" w:noHBand="0" w:noVBand="1" w:val="04A0"/>
      </w:tblPr>
      <w:tblGrid>
        <w:gridCol w:w="9906"/>
      </w:tblGrid>
      <w:tr>
        <w:tc>
          <w:tcPr>
            <w:tcW w:type="dxa" w:w="9906"/>
          </w:tcPr>
          <w:p>
            <w:r>
              <w:rPr>
                <w:rFonts w:ascii="Times New Roman" w:hAnsi="Times New Roman" w:eastAsia="Times New Roman"/>
                <w:color w:val="1A1A1A"/>
                <w:sz w:val="18"/>
              </w:rPr>
              <w:t>დამტკიცა</w:t>
            </w:r>
          </w:p>
        </w:tc>
      </w:tr>
    </w:tbl>
    <w:p/>
    <w:sectPr w:rsidR="00FC693F" w:rsidRPr="0006063C" w:rsidSect="00034616">
      <w:headerReference w:type="default" r:id="rId9"/>
      <w:footerReference w:type="default" r:id="rId10"/>
      <w:pgSz w:w="11906" w:h="16838"/>
      <w:pgMar w:top="900" w:right="1000" w:bottom="900" w:left="10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Times New Roman" w:hAnsi="Times New Roman" w:eastAsia="Times New Roman"/>
        <w:color w:val="6B778C"/>
        <w:sz w:val="16"/>
      </w:rPr>
      <w:t>Prepared by: [QUALITY MANAGER NAME] · Approved by: [DIRECTOR/GM NAME]</w:t>
      <w:tab/>
      <w:t xml:space="preserve">Effective: [EFFECTIVE DATE] · Page  of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Times New Roman" w:hAnsi="Times New Roman" w:eastAsia="Times New Roman"/>
        <w:color w:val="6B778C"/>
        <w:sz w:val="16"/>
      </w:rPr>
      <w:t>[PROPERTY NAME]</w:t>
      <w:tab/>
      <w:t>HTL-GOV-08-EN · Guest Complaint Handling Procedure</w:t>
      <w:tab/>
      <w:t>Edition 1.0 · Approved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