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LBT-REG-001: კალიბრაციისა და ტექნიკური მომსახურების რეგისტრი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რეგისტრი</w:t>
            </w:r>
          </w:p>
          <w:p>
            <w:pPr>
              <w:pStyle w:val="Compact"/>
              <w:jc w:val="left"/>
            </w:pPr>
            <w:r>
              <w:t xml:space="preserve">კალიბრაციისა და ტექნიკური მომსახურების რეგისტრი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LBT-REG-001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შესავსებად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33 › რეგისტრები და ჟურნალები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რეგისტრი · LBT-REG-001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33.1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bookmarkStart w:id="24" w:name="purpose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ფიქსირებს ყოველი მოწყობილობის კალიბრაციას, შემოწმებასა და ტექნიკურ მომსახურებას მიკვლევადი ეტალონით და ნებისმიერი ამოღებით.</w:t>
      </w:r>
    </w:p>
    <w:bookmarkEnd w:id="24"/>
    <w:bookmarkStart w:id="25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შეიტანეთ ყოველი კალიბრაცია მის თარიღზე.</w:t>
      </w:r>
    </w:p>
    <w:p>
      <w:pPr>
        <w:numPr>
          <w:ilvl w:val="0"/>
          <w:numId w:val="1001"/>
        </w:numPr>
        <w:pStyle w:val="Compact"/>
      </w:pPr>
      <w:r>
        <w:t xml:space="preserve">ჩაწერეთ მიკვლევადი ეტალონი სერთიფიკატზე.</w:t>
      </w:r>
    </w:p>
    <w:p>
      <w:pPr>
        <w:numPr>
          <w:ilvl w:val="0"/>
          <w:numId w:val="1001"/>
        </w:numPr>
        <w:pStyle w:val="Compact"/>
      </w:pPr>
      <w:r>
        <w:t xml:space="preserve">ჩაწერეთ ნებისმიერი ჩავარდნა, ამოღება და დაბრუნება გამოსაყენებლად.</w:t>
      </w:r>
    </w:p>
    <w:bookmarkEnd w:id="25"/>
    <w:bookmarkStart w:id="26" w:name="checks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მოწყობილობა და კალიბრაციის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კალიბრაციის ინტერვალი და შემდეგი ვადა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მიკვლევადი ეტალონი სერთიფიკატზე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შედეგი და ნებისმიერი ამოღება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ISO 15189:2022 Medical laboratories: requirements for quality and competence, ISO 9001:2015 მომწოდებლის კონტროლისთვის და Global Patient Safety Action Plan 2021–2030 კრიტიკული შედეგებისთვის.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დაყენებულია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 xml:space="preserve">მითითებები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 (E-009)</w:t>
      </w:r>
      <w:r>
        <w:t xml:space="preserve"/>
      </w:r>
      <w:r>
        <w:t xml:space="preserve"/>
      </w:r>
    </w:p>
    <w:p>
      <w:pPr>
        <w:pStyle w:val="FirstParagraph"/>
      </w:pPr>
      <w:hyperlink r:id="rId29">
        <w:r>
          <w:rPr>
            <w:rStyle w:val="Hyperlink"/>
          </w:rPr>
          <w:t xml:space="preserve">ამ დოკუმენტის ჩამოტვირთვა PDF ფორმატში</w:t>
        </w:r>
      </w:hyperlink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9"/>
        <w:szCs w:val="29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43"/>
      <w:szCs w:val="43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6"/>
      <w:szCs w:val="36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4"/>
      <w:szCs w:val="24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4"/>
      <w:szCs w:val="24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8"/>
      <w:szCs w:val="38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4"/>
      <w:szCs w:val="34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9"/>
      <w:szCs w:val="29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9"/>
      <w:szCs w:val="29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9"/>
      <w:szCs w:val="29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6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3/" TargetMode="External"/><Relationship Id="rId23" Type="http://schemas.openxmlformats.org/officeDocument/2006/relationships/hyperlink" Target="/ka/standards/standard-33/#c33-1" TargetMode="External"/><Relationship Id="rId29" Type="http://schemas.openxmlformats.org/officeDocument/2006/relationships/hyperlink" Target="https://france-asf.fr/wp-content/uploads/2026/10/lbt-reg-001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3/" TargetMode="External"/><Relationship Id="rId23" Type="http://schemas.openxmlformats.org/officeDocument/2006/relationships/hyperlink" Target="/standards/standard-33/#c33-1" TargetMode="External"/><Relationship Id="rId29" Type="http://schemas.openxmlformats.org/officeDocument/2006/relationships/hyperlink" Target="https://france-asf.fr/wp-content/uploads/2026/10/lbt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LBT-REG-001: Calibration and maintenance register</dc:title>
  <dc:creator/>
  <cp:keywords/>
  <dcterms:created xsi:type="dcterms:W3CDTF">2026-10-28T21:33:20Z</dcterms:created>
  <dcterms:modified xsi:type="dcterms:W3CDTF">2026-10-28T21:33:20Z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