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LBT-REG-003: შიდა ხარისხის კონტროლის ჟურნალი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შიდა ხარისხის კონტროლის ჟურნალი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LBT-REG-003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33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რეესტრი · LBT-REG-003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33.4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ფიქსირებს ხარისხის კონტროლის შედეგს თითოეული გაშვებისთვის, გამოყენებულ წესს, გაცემის გადაწყვეტილებასა და კორექტირებულ მოქმედებას.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კონტროლის შედეგი თითოეული გაშვებისთვის.</w:t>
      </w:r>
    </w:p>
    <w:p>
      <w:pPr>
        <w:numPr>
          <w:ilvl w:val="0"/>
          <w:numId w:val="1001"/>
        </w:numPr>
        <w:pStyle w:val="Compact"/>
      </w:pPr>
      <w:r>
        <w:t>ჩაწერეთ გამოყენებული წესი.</w:t>
      </w:r>
    </w:p>
    <w:p>
      <w:pPr>
        <w:numPr>
          <w:ilvl w:val="0"/>
          <w:numId w:val="1001"/>
        </w:numPr>
        <w:pStyle w:val="Compact"/>
      </w:pPr>
      <w:r>
        <w:t>ჩაწერეთ გაცემის გადაწყვეტილება და კორექტირებული მოქმედება, თუ არსებობს.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გაშვების თარიღი და ტესტი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კონტროლის შედეგი და ზღვარი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გამოყენებული წესი და გადახედვა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გაცემის ან შეკავების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კორექტირებული 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Based on ISO 15189:2022 Medical laboratories: requirements for quality and competence, ISO 9001:2015 for supplier control, and the Global Patient Safety Action Plan 2021–2030 for critical results.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4" TargetMode="External"/><Relationship Id="rId29" Type="http://schemas.openxmlformats.org/officeDocument/2006/relationships/hyperlink" Target="https://france-asf.fr/wp-content/uploads/2026/10/lbt-reg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4" TargetMode="External"/><Relationship Id="rId29" Type="http://schemas.openxmlformats.org/officeDocument/2006/relationships/hyperlink" Target="https://france-asf.fr/wp-content/uploads/2026/10/lbt-reg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LBT-REG-003: Internal quality control log</dc:title>
  <dc:creator/>
  <cp:keywords/>
  <dcterms:created xsi:type="dcterms:W3CDTF">2026-10-28T21:33:19Z</dcterms:created>
  <dcterms:modified xsi:type="dcterms:W3CDTF">2026-10-28T21:33:19Z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