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LBT-SOP-001: მეთოდის ვალიდაცია კლინიკურ გამოყენებამდე</w:t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  <w:r>
        <w:t xml:space="preserve"/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ორგანიზაციის დასახელება</w:t>
            </w:r>
          </w:p>
          <w:p>
            <w:pPr>
              <w:pStyle w:val="Compact"/>
              <w:jc w:val="left"/>
            </w:pPr>
            <w:r>
              <w:t xml:space="preserve">ობიექტი ან ერთეული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სტანდარტული საოპერაციო პროცედურა</w:t>
            </w:r>
          </w:p>
          <w:p>
            <w:pPr>
              <w:pStyle w:val="Compact"/>
              <w:jc w:val="left"/>
            </w:pPr>
            <w:r>
              <w:t xml:space="preserve">მეთოდის ვალიდაცია კლინიკურ გამოყენებამდე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დოკუმენტის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LBT-SOP-001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სტატუსი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ცარიელი ფორმა, შესავსებად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გამოშვების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გადახედვის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ანაცვლებს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დაამტკიცა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ხელმოწერა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სტანდარტები › სტანდარტი 33 › სტანდარტული საოპერაციო პროცედურები (SOP)</w:t>
        </w:r>
      </w:hyperlink>
      <w:r>
        <w:t xml:space="preserve"/>
      </w:r>
      <w:r>
        <w:t xml:space="preserve"/>
      </w:r>
      <w:r>
        <w:t xml:space="preserve"/>
      </w:r>
      <w:hyperlink r:id="rId21">
        <w:r>
          <w:rPr>
            <w:rStyle w:val="Hyperlink"/>
          </w:rPr>
          <w:t xml:space="preserve"/>
        </w:r>
      </w:hyperlink>
      <w:r>
        <w:t xml:space="preserve"/>
      </w:r>
      <w:r>
        <w:t xml:space="preserve"/>
      </w:r>
      <w:r>
        <w:t xml:space="preserve"/>
      </w:r>
      <w:hyperlink r:id="rId22">
        <w:r>
          <w:rPr>
            <w:rStyle w:val="Hyperlink"/>
          </w:rPr>
          <w:t xml:space="preserve"/>
        </w:r>
      </w:hyperlink>
    </w:p>
    <w:p>
      <w:pPr>
        <w:pStyle w:val="BodyText"/>
      </w:pPr>
      <w:r>
        <w:t xml:space="preserve">სტანდარტული საოპერაციო პროცედურა (SOP) · LBT-SOP-001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 33.3</w:t>
      </w:r>
      <w:r>
        <w:t xml:space="preserve"/>
      </w:r>
      <w:hyperlink r:id="rId23">
        <w:r>
          <w:rPr>
            <w:rStyle w:val="Hyperlink"/>
          </w:rPr>
          <w:t xml:space="preserve"/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ყოველი მეთოდი პირველ პაციენტის შედეგამდე ვალიდირდება მისი დანიშნულებისთვის (LBT-REG-002).</w:t>
      </w:r>
    </w:p>
    <w:p>
      <w:pPr>
        <w:numPr>
          <w:ilvl w:val="0"/>
          <w:numId w:val="1001"/>
        </w:numPr>
        <w:pStyle w:val="Compact"/>
      </w:pPr>
      <w:r>
        <w:t xml:space="preserve">ვალიდაცია მოიცავს განმეორებადობას (precision), სიზუსტეს (accuracy), ანგარიშგებად დიაპაზონსა და საცნობარო ინტერვალს.</w:t>
      </w:r>
    </w:p>
    <w:p>
      <w:pPr>
        <w:numPr>
          <w:ilvl w:val="0"/>
          <w:numId w:val="1001"/>
        </w:numPr>
        <w:pStyle w:val="Compact"/>
      </w:pPr>
      <w:r>
        <w:t xml:space="preserve">მეთოდის ცვლილება იწვევს ხელახალ ვალიდაციას.</w:t>
      </w:r>
    </w:p>
    <w:p>
      <w:pPr>
        <w:numPr>
          <w:ilvl w:val="0"/>
          <w:numId w:val="1001"/>
        </w:numPr>
        <w:pStyle w:val="Compact"/>
      </w:pPr>
      <w:r>
        <w:t xml:space="preserve">არც ერთი მეთოდი არ გამოიყენება პაციენტებზე მხოლოდ მწარმოებლის მონაცემებით.</w:t>
      </w:r>
    </w:p>
    <w:p>
      <w:pPr>
        <w:numPr>
          <w:ilvl w:val="0"/>
          <w:numId w:val="1001"/>
        </w:numPr>
        <w:pStyle w:val="Compact"/>
      </w:pPr>
      <w:r>
        <w:t xml:space="preserve">გააჩერეთ და დაუყოვნებლივ მოითხოვეთ დახმარება, თუ: მეთოდი პაციენტებზე გამოიყენება ვალიდაციამდე.</w:t>
      </w:r>
    </w:p>
    <w:bookmarkStart w:id="24" w:name="purpose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 უზრუნველყოფა, რომ ყოველი ტესტის მეთოდი დადასტურებულია მისი კლინიკური გამოყენებისთვის, სანამ პაციენტები მასზე დამოკიდებულნი იქნებიან (33.3).</w:t>
      </w:r>
    </w:p>
    <w:bookmarkEnd w:id="24"/>
    <w:bookmarkStart w:id="25" w:name="scope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და დამხმარე პერსონალი საავადმყოფოში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ყველა სამედიცინო განყოფილება, კლინიკა და დეპარტამენტი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დაფარულია მე-15 განყოფილებაში ჩამოთვლილი სხვა დოკუმენტით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definitions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იმ დროს პასუხისმგებელია უბანზე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background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პაციენტის შედეგებისთვის გამოყენებული მეთოდი ჯერ უნდა დადასტურდეს ამ ლაბორატორიისთვის. კლინიკურ გამოყენებამდე ვალიდაცია ან ვერიფიკაცია იცავს შედეგებს არადადასტურებული მეთოდიდან.</w:t>
      </w:r>
    </w:p>
    <w:bookmarkEnd w:id="27"/>
    <w:bookmarkStart w:id="28" w:name="responsibilities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ლაბორატორიის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ამტკიცებს ყოველ ვალიდაციას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სამედიცინო დირექტორი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უფროსი მეცნიერი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ამუშავებს და აცხადებს ვალიდაციას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ლაბორატორიის დირექტორი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29" w:name="materials-and-equipment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ელემენტი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შემოწმებულია გამოყენებამდე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9"/>
    <w:bookmarkStart w:id="30" w:name="safety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გააჩერეთ და მოითხოვეთ დახმარება, თუ პაციენტი უშუალო საფრთხეშია. არ გააჭიანუროთ გადაუდებელი მოვლა დოკუმენტაციის შევსებით.</w:t>
      </w:r>
    </w:p>
    <w:bookmarkEnd w:id="30"/>
    <w:bookmarkStart w:id="31" w:name="before-you-start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დარწმუნდით, რომ ამ დოკუმენტში დასახელებული ფორმები და აღჭურვილობა ხელმისაწვდომი და მიმდინარეა.</w:t>
      </w:r>
    </w:p>
    <w:bookmarkEnd w:id="31"/>
    <w:bookmarkStart w:id="32" w:name="procedure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დაპროექტება.</w:t>
      </w:r>
    </w:p>
    <w:p>
      <w:pPr>
        <w:numPr>
          <w:ilvl w:val="0"/>
          <w:numId w:val="1004"/>
        </w:numPr>
        <w:pStyle w:val="Compact"/>
      </w:pPr>
      <w:r>
        <w:t xml:space="preserve">დაგეგმეთ ვალიდაცია განმეორებადობისთვის (precision), სიზუსტისთვის (accuracy), ანგარიშგებადი დიაპაზონისა და საცნობარო ინტერვალისთვის.</w:t>
      </w:r>
    </w:p>
    <w:p>
      <w:pPr>
        <w:pStyle w:val="FirstParagraph"/>
      </w:pPr>
      <w:r>
        <w:rPr>
          <w:bCs/>
          <w:b/>
        </w:rPr>
        <w:t xml:space="preserve">მთავარი პუნქტი: დაპროექტებულია.</w:t>
      </w:r>
      <w:r>
        <w:t xml:space="preserve"/>
      </w:r>
      <w:r>
        <w:t xml:space="preserve"/>
      </w:r>
    </w:p>
    <w:p>
      <w:pPr>
        <w:pStyle w:val="BodyText"/>
      </w:pPr>
      <w:r>
        <w:t xml:space="preserve">ნაბიჯი 2. ვალიდაცია.</w:t>
      </w:r>
    </w:p>
    <w:p>
      <w:pPr>
        <w:numPr>
          <w:ilvl w:val="0"/>
          <w:numId w:val="1005"/>
        </w:numPr>
        <w:pStyle w:val="Compact"/>
      </w:pPr>
      <w:r>
        <w:t xml:space="preserve">ჩაატარეთ ვალიდაცია და დაწერეთ ანგარიში.</w:t>
      </w:r>
    </w:p>
    <w:p>
      <w:pPr>
        <w:pStyle w:val="FirstParagraph"/>
      </w:pPr>
      <w:r>
        <w:rPr>
          <w:bCs/>
          <w:b/>
        </w:rPr>
        <w:t xml:space="preserve">მთავარი პუნქტი: ვალიდირებულია.</w:t>
      </w:r>
      <w:r>
        <w:t xml:space="preserve"/>
      </w:r>
      <w:r>
        <w:t xml:space="preserve"/>
      </w:r>
    </w:p>
    <w:p>
      <w:pPr>
        <w:pStyle w:val="BodyText"/>
      </w:pPr>
      <w:r>
        <w:t xml:space="preserve">ნაბიჯი 3. დამტკიცება და გამოშვება.</w:t>
      </w:r>
    </w:p>
    <w:p>
      <w:pPr>
        <w:numPr>
          <w:ilvl w:val="0"/>
          <w:numId w:val="1006"/>
        </w:numPr>
        <w:pStyle w:val="Compact"/>
      </w:pPr>
      <w:r>
        <w:t xml:space="preserve">ლაბორატორიის დირექტორი ამტკიცებს ანგარიშს და მეთოდი გამოიშვება პაციენტისთვის გამოსაყენებლად (LBT-REG-002).</w:t>
      </w:r>
    </w:p>
    <w:p>
      <w:pPr>
        <w:pStyle w:val="FirstParagraph"/>
      </w:pPr>
      <w:r>
        <w:rPr>
          <w:bCs/>
          <w:b/>
        </w:rPr>
        <w:t xml:space="preserve">მთავარი პუნქტი: გამოშვებულია.</w:t>
      </w:r>
      <w:r>
        <w:t xml:space="preserve"/>
      </w:r>
      <w:r>
        <w:t xml:space="preserve"/>
      </w:r>
    </w:p>
    <w:bookmarkEnd w:id="32"/>
    <w:bookmarkStart w:id="33" w:name="decision-points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special-situations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იგივე ნაბიჯებს. გამოიყენეთ კონტაქტი გადაუდებელი ზარისთვის, რომელიც უბნის კედელზეა.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escalation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ყოველი სერიოზული პრობლემა დაუყოვნებლივ ეგზავნება მოვალე კლინიკურ ლიდერს, ხოლო იმავე დღეს — კლინიკურ დირექტორს.</w:t>
      </w:r>
    </w:p>
    <w:bookmarkEnd w:id="35"/>
    <w:bookmarkStart w:id="36" w:name="monitoring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ზომა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მიზანი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მეთოდები ვალიდირებულია პირველ პაციენტის გამოყენებამდე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წლიური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ლაბორატორიის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სამედიცინო დირექტორთან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6"/>
    <w:bookmarkStart w:id="37" w:name="records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ისტორია ან უბნის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ჩანაწერების პოლიტიკით დადგენილი პერიოდი, წლები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7"/>
    <w:bookmarkStart w:id="38" w:name="training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ივარჯიშებს ამ დოკუმენტში დაწყებისას და ყოველ წელს ახლდება, ჩაწერილი კომპეტენციის შემოწმებით.</w:t>
      </w:r>
    </w:p>
    <w:bookmarkEnd w:id="38"/>
    <w:bookmarkStart w:id="40" w:name="related-documents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LBT-REG-002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მეთოდის ვალიდაციის რეგისტრი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რეგისტრი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0"/>
    <w:bookmarkStart w:id="41" w:name="evidence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ISO 15189:2022 Medical laboratories: requirements for quality and competence, ISO 9001:2015 მომწოდებლის კონტროლისთვის და Global Patient Safety Action Plan 2021–2030 კრიტიკული შედეგებისთვის.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1"/>
    <w:bookmarkStart w:id="42" w:name="change-history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დამტკიცების 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დაყენებულია ექსპერტთა კომიტეტის დამტკიცება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2"/>
    <w:bookmarkStart w:id="44" w:name="references"/>
    <w:p>
      <w:pPr>
        <w:pStyle w:val="Heading2"/>
      </w:pPr>
      <w:r>
        <w:t xml:space="preserve">მითითებები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Policy Framework v1.2. (E-006)</w:t>
      </w:r>
      <w:r>
        <w:t xml:space="preserve"/>
      </w:r>
      <w:r>
        <w:t xml:space="preserve"/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Expert Committee consensus on Standard 1. (E-009)</w:t>
      </w:r>
      <w:r>
        <w:t xml:space="preserve"/>
      </w:r>
      <w:r>
        <w:t xml:space="preserve"/>
      </w:r>
    </w:p>
    <w:p>
      <w:pPr>
        <w:pStyle w:val="FirstParagraph"/>
      </w:pPr>
      <w:hyperlink r:id="rId43">
        <w:r>
          <w:rPr>
            <w:rStyle w:val="Hyperlink"/>
          </w:rPr>
          <w:t xml:space="preserve">ამ დოკუმენტის ჩამოტვირთვა PDF ფორმატში</w:t>
        </w:r>
      </w:hyperlink>
    </w:p>
    <w:bookmarkEnd w:id="44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9"/>
        <w:szCs w:val="29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43"/>
      <w:szCs w:val="43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6"/>
      <w:szCs w:val="36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4"/>
      <w:szCs w:val="24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4"/>
      <w:szCs w:val="24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8"/>
      <w:szCs w:val="38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34"/>
      <w:szCs w:val="34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9"/>
      <w:szCs w:val="29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9"/>
      <w:szCs w:val="29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9"/>
      <w:szCs w:val="29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9"/>
      <w:szCs w:val="29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9"/>
      <w:szCs w:val="29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9"/>
      <w:szCs w:val="29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9"/>
      <w:szCs w:val="29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6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9" Type="http://schemas.openxmlformats.org/officeDocument/2006/relationships/hyperlink" Target="/ka/documents/lbt-reg-002/" TargetMode="External"/><Relationship Id="rId22" Type="http://schemas.openxmlformats.org/officeDocument/2006/relationships/hyperlink" Target="/ka/resources/sop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33/" TargetMode="External"/><Relationship Id="rId23" Type="http://schemas.openxmlformats.org/officeDocument/2006/relationships/hyperlink" Target="/ka/standards/standard-33/#c33-3" TargetMode="External"/><Relationship Id="rId43" Type="http://schemas.openxmlformats.org/officeDocument/2006/relationships/hyperlink" Target="https://france-asf.fr/wp-content/uploads/2026/10/lbt-sop-001.pdf" TargetMode="External"/></Relationships>
</file>

<file path=word/_rels/footnotes.xml.rels><?xml version='1.0' encoding='UTF-8' standalone='yes'?>
<Relationships xmlns="http://schemas.openxmlformats.org/package/2006/relationships"><Relationship Id="rId39" Type="http://schemas.openxmlformats.org/officeDocument/2006/relationships/hyperlink" Target="/documents/lbt-reg-002/" TargetMode="External"/><Relationship Id="rId22" Type="http://schemas.openxmlformats.org/officeDocument/2006/relationships/hyperlink" Target="/resources/sops/" TargetMode="External"/><Relationship Id="rId20" Type="http://schemas.openxmlformats.org/officeDocument/2006/relationships/hyperlink" Target="/standards/" TargetMode="External"/><Relationship Id="rId21" Type="http://schemas.openxmlformats.org/officeDocument/2006/relationships/hyperlink" Target="/standards/standard-33/" TargetMode="External"/><Relationship Id="rId23" Type="http://schemas.openxmlformats.org/officeDocument/2006/relationships/hyperlink" Target="/standards/standard-33/#c33-3" TargetMode="External"/><Relationship Id="rId43" Type="http://schemas.openxmlformats.org/officeDocument/2006/relationships/hyperlink" Target="https://france-asf.fr/wp-content/uploads/2026/10/lbt-sop-0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LBT-SOP-001: Method validation before clinical use</dc:title>
  <dc:creator/>
  <cp:keywords/>
  <dcterms:created xsi:type="dcterms:W3CDTF">2026-10-28T21:33:20Z</dcterms:created>
  <dcterms:modified xsi:type="dcterms:W3CDTF">2026-10-28T21:33:20Z</dcterms:modified>
  <dc:language>ka-GE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