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LBT-SOP-002: შიდა ხარისხის კონტროლი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შიდა ხარისხის კონტროლი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LBT-SOP-002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33</w:t>
        </w:r>
      </w:hyperlink>
      <w:r/>
      <w:r/>
      <w:r/>
      <w:hyperlink r:id="rId22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LBT-SOP-002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33.4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ხარისხის კონტროლის მასალა იგზავნება დადგენილი ინტერვალით და ყოველი ანალიზური სერიის დროს (LBT-REG-003).</w:t>
      </w:r>
    </w:p>
    <w:p>
      <w:pPr>
        <w:numPr>
          <w:ilvl w:val="0"/>
          <w:numId w:val="1001"/>
        </w:numPr>
        <w:pStyle w:val="Compact"/>
      </w:pPr>
      <w:r>
        <w:t>შედეგები მოწმდება განსაზღვრული წესების მიხედვით, სანამ პაციენტის შედეგები გაიცემა.</w:t>
      </w:r>
    </w:p>
    <w:p>
      <w:pPr>
        <w:numPr>
          <w:ilvl w:val="0"/>
          <w:numId w:val="1001"/>
        </w:numPr>
        <w:pStyle w:val="Compact"/>
      </w:pPr>
      <w:r>
        <w:t>კონტროლის გარეთ მყოფი სერია შეჩერდება და არ გაიცემა.</w:t>
      </w:r>
    </w:p>
    <w:p>
      <w:pPr>
        <w:numPr>
          <w:ilvl w:val="0"/>
          <w:numId w:val="1001"/>
        </w:numPr>
        <w:pStyle w:val="Compact"/>
      </w:pPr>
      <w:r>
        <w:t>ყოველი კორექტირებადი მოქმედება აღირიცხება.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და მოითხოვეთ დახმარება, თუ: პაციენტის შედეგები გაიცა სერიიდან, რომლის კონტროლიც ზღვრულ მნიშვნელობას სცილდება.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 უზრუნველსაყოფად, რომ ყოველი ანალიზური სერია კონტროლირებადი იყოს, სანამ პაციენტის შედეგები ლაბორატორიას დატოვებს (33.4).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ხორციელდება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მე-15 განყოფილებაში ჩამოთვლილი სხვა დოკუმენტი ფარავს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ხარისხის კონტროლი აჩვენებს, მუშაობს თუ არა ტესტი კონკრეტულ დღეს. კონტროლის ჩატარებამდე და დადასტურებამდე გაცემული შედეგი შეიძლება არასწორი იყოს.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ლაბორატორიის ტექნიკოსი</w:t>
            </w:r>
          </w:p>
        </w:tc>
        <w:tc>
          <w:tcPr/>
          <w:p>
            <w:pPr>
              <w:pStyle w:val="Compact"/>
              <w:jc w:val="left"/>
            </w:pPr>
            <w:r>
              <w:t>ატარებს და ამოწმებს ხარისხის კონტროლს ყოველი სერიისთვის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>უფროსი მეცნიერი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უფროსი მეცნიერი</w:t>
            </w:r>
          </w:p>
        </w:tc>
        <w:tc>
          <w:tcPr/>
          <w:p>
            <w:pPr>
              <w:pStyle w:val="Compact"/>
              <w:jc w:val="left"/>
            </w:pPr>
            <w:r>
              <w:t>იძიებს კონტროლის გარეთ მყოფ სერიებს</w:t>
            </w:r>
          </w:p>
        </w:tc>
        <w:tc>
          <w:tcPr/>
          <w:p>
            <w:pPr>
              <w:pStyle w:val="Compact"/>
              <w:jc w:val="left"/>
            </w:pPr>
            <w:r>
              <w:t>ლაბორატორიის დირექტორი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გამოყენებამდე შემოწმებული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შეაჩერეთ და მოითხოვეთ დახმარება, თუ პაციენტს დაუყოვნებელი საფრთხე ემუქრება. არ დააგვიანოთ გადაუდებელი მოვლა დოკუმენტაციის შევსებისთვის.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გაშვება.</w:t>
      </w:r>
    </w:p>
    <w:p>
      <w:pPr>
        <w:numPr>
          <w:ilvl w:val="0"/>
          <w:numId w:val="1004"/>
        </w:numPr>
        <w:pStyle w:val="Compact"/>
      </w:pPr>
      <w:r>
        <w:t>გაუშვით კონტროლის მასალა პაციენტის ნიმუშებთან ერთად დადგენილი ინტერვალით.</w:t>
      </w:r>
    </w:p>
    <w:p>
      <w:pPr>
        <w:pStyle w:val="FirstParagraph"/>
      </w:pPr>
      <w:r>
        <w:rPr>
          <w:bCs/>
          <w:b/>
        </w:rPr>
        <w:t>მთავარი აქცენტი: გაშვება.</w:t>
      </w:r>
      <w:r/>
      <w:r/>
    </w:p>
    <w:p>
      <w:pPr>
        <w:pStyle w:val="BodyText"/>
      </w:pPr>
      <w:r>
        <w:t>ნაბიჯი 2. შემოწმება.</w:t>
      </w:r>
    </w:p>
    <w:p>
      <w:pPr>
        <w:numPr>
          <w:ilvl w:val="0"/>
          <w:numId w:val="1005"/>
        </w:numPr>
        <w:pStyle w:val="Compact"/>
      </w:pPr>
      <w:r>
        <w:t>შეამოწმეთ კონტროლის შედეგები წესებთან შედარებით გაცემამდე (LBT-REG-003).</w:t>
      </w:r>
    </w:p>
    <w:p>
      <w:pPr>
        <w:pStyle w:val="FirstParagraph"/>
      </w:pPr>
      <w:r>
        <w:rPr>
          <w:bCs/>
          <w:b/>
        </w:rPr>
        <w:t>ძირითადი პუნქტი: განხილულია.</w:t>
      </w:r>
      <w:r/>
      <w:r/>
    </w:p>
    <w:p>
      <w:pPr>
        <w:pStyle w:val="BodyText"/>
      </w:pPr>
      <w:r>
        <w:t>ნაბიჯი 3. შეჩერება და კორექცია.</w:t>
      </w:r>
    </w:p>
    <w:p>
      <w:pPr>
        <w:numPr>
          <w:ilvl w:val="0"/>
          <w:numId w:val="1006"/>
        </w:numPr>
        <w:pStyle w:val="Compact"/>
      </w:pPr>
      <w:r>
        <w:t>შეაჩერეთ ყოველი კონტროლის გარეთ მყოფი სერია, გაასწორეთ და გაიმეორეთ გაცემამდე.</w:t>
      </w:r>
    </w:p>
    <w:p>
      <w:pPr>
        <w:pStyle w:val="FirstParagraph"/>
      </w:pPr>
      <w:r>
        <w:rPr>
          <w:bCs/>
          <w:b/>
        </w:rPr>
        <w:t>მთავარი აქცენტი: გასწორებულია.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მორიგე კონტაქტი, რომელიც ზონის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ნებისმიერი სერიოზული პრობლემა დაუყოვნებლივ გადაეცემა მორიგე კლინიკურ ხელმძღვანელს და იმავე დღეს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სერიები, რომელთა ხარისხის კონტროლიც გაცემამდე შემოწმდა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უფროსი მეცნიერი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გადაეცით ლაბორატორიის დირექტორს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ჩანაწერი ან ზონის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0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LBT-REG-003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შიდა ხარისხის კონტროლის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>რეგისტრი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დაფუძნებულია ISO 15189:2022 Medical laboratories: requirements for quality and competence, ISO 9001:2015 მომწოდებლის კონტროლისთვის და Global Patient Safety Action Plan 2021–2030 კრიტიკული შედეგებისთვის.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4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3">
        <w:r>
          <w:rPr>
            <w:rStyle w:val="Hyperlink"/>
          </w:rPr>
          <w:t xml:space="preserve">Download this document as PDF</w:t>
        </w:r>
      </w:hyperlink>
    </w:p>
    <w:bookmarkEnd w:id="44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lbt-reg-003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33/" TargetMode="External"/><Relationship Id="rId23" Type="http://schemas.openxmlformats.org/officeDocument/2006/relationships/hyperlink" Target="/standards/standard-33/#c33-4" TargetMode="External"/><Relationship Id="rId43" Type="http://schemas.openxmlformats.org/officeDocument/2006/relationships/hyperlink" Target="https://france-asf.fr/wp-content/uploads/2026/10/lbt-sop-002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lbt-reg-003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33/" TargetMode="External"/><Relationship Id="rId23" Type="http://schemas.openxmlformats.org/officeDocument/2006/relationships/hyperlink" Target="/standards/standard-33/#c33-4" TargetMode="External"/><Relationship Id="rId43" Type="http://schemas.openxmlformats.org/officeDocument/2006/relationships/hyperlink" Target="https://france-asf.fr/wp-content/uploads/2026/10/lbt-sop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LBT-SOP-002: Internal quality control</dc:title>
  <dc:creator/>
  <cp:keywords/>
  <dcterms:created xsi:type="dcterms:W3CDTF">2026-10-28T21:33:19Z</dcterms:created>
  <dcterms:modified xsi:type="dcterms:W3CDTF">2026-10-28T21:33:19Z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