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LBT-SOP-004: ნიმუშის ტრანსპორტირება</w:t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ნიმუშის ტრანსპორტირება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LBT-SOP-004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შესავსებად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33 › სტანდარტული საოპერაციო პროცედურები (SOP)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სტანდარტული საოპერაციო პროცედურა (SOP) · LBT-SOP-004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33.8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ნიმუშები იფუთება და ეტიკეტირდება მათი მთლიანობის შესანარჩუნებლად.</w:t>
      </w:r>
    </w:p>
    <w:p>
      <w:pPr>
        <w:numPr>
          <w:ilvl w:val="0"/>
          <w:numId w:val="1001"/>
        </w:numPr>
        <w:pStyle w:val="Compact"/>
      </w:pPr>
      <w:r>
        <w:t xml:space="preserve">ტემპერატურისა და დროის ზღვრები დაცულია და ჩაწერილია (LBT-FRM-003).</w:t>
      </w:r>
    </w:p>
    <w:p>
      <w:pPr>
        <w:numPr>
          <w:ilvl w:val="0"/>
          <w:numId w:val="1001"/>
        </w:numPr>
        <w:pStyle w:val="Compact"/>
      </w:pPr>
      <w:r>
        <w:t xml:space="preserve">ყოველი გადახრა ჩაიწერება და ნიმუში შეფასდება.</w:t>
      </w:r>
    </w:p>
    <w:p>
      <w:pPr>
        <w:numPr>
          <w:ilvl w:val="0"/>
          <w:numId w:val="1001"/>
        </w:numPr>
        <w:pStyle w:val="Compact"/>
      </w:pPr>
      <w:r>
        <w:t xml:space="preserve">ნიმუშების გადამტანი პერსონალი ივარჯიშებს.</w:t>
      </w:r>
    </w:p>
    <w:p>
      <w:pPr>
        <w:numPr>
          <w:ilvl w:val="0"/>
          <w:numId w:val="1001"/>
        </w:numPr>
        <w:pStyle w:val="Compact"/>
      </w:pPr>
      <w:r>
        <w:t xml:space="preserve">გააჩერეთ და დაუყოვნებლივ მოითხოვეთ დახმარება, თუ: ნიმუში, რომელიც თავისი ტემპერატურის ან დროის ზღვრის მიღმაა, ტესტირდება გადახრის ჩაწერის გარეშე.</w:t>
      </w:r>
    </w:p>
    <w:bookmarkStart w:id="24" w:name="purpose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უზრუნველყოფა, რომ ნიმუშები მიდის იმ მდგომარეობაში, რომელშიც აიღეს (33.8).</w:t>
      </w:r>
    </w:p>
    <w:bookmarkEnd w:id="24"/>
    <w:bookmarkStart w:id="25" w:name="scope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და დამხმარე პერსონალი საავადმყოფოში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სამედიცინო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მე-15 განყოფილებაში ჩამოთვლილი სხვა დოკუმენტით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პასუხისმგებელია უბანზე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ზოგი ნიმუში ტრანსპორტირებისას იცვლება, თუ ის ძალიან თბილია, ძალიან ცივია ან ზედმეტად დიდხანს რჩება. ტრანსპორტირების პირობები უნდა ინარჩუნებდეს ნიმუშს ისეთს, როგორც აიღეს.</w:t>
      </w:r>
    </w:p>
    <w:bookmarkEnd w:id="27"/>
    <w:bookmarkStart w:id="28" w:name="responsibilities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აღებისა და ტრანსპორტირების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ამუშავებს, ეტიკეტირებს, ჩაწერს და გადააქვს ნიმუშს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უფროსი მეცნიერი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უფროსი მეცნიერი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ადგენს ზღვრებს ნიმუშის ყოველი ტიპისთვის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ლაბორატორიის დირექტორი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ელემენტი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გააჩერეთ და მოითხოვეთ დახმარება, თუ პაციენტი უშუალო საფრთხეშია. არ გააჭიანუროთ გადაუდებელი მოვლა დოკუმენტაციის შევსებით.</w:t>
      </w:r>
    </w:p>
    <w:bookmarkEnd w:id="30"/>
    <w:bookmarkStart w:id="31" w:name="before-you-start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31"/>
    <w:bookmarkStart w:id="32" w:name="procedure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შეფუთვა და ეტიკეტირება.</w:t>
      </w:r>
    </w:p>
    <w:p>
      <w:pPr>
        <w:numPr>
          <w:ilvl w:val="0"/>
          <w:numId w:val="1004"/>
        </w:numPr>
        <w:pStyle w:val="Compact"/>
      </w:pPr>
      <w:r>
        <w:t xml:space="preserve">შეფუთეთ და ეტიკეტირება გაუკეთეთ ყოველ ნიმუშს მისი ტიპისთვის დადგენილი სტანდარტით.</w:t>
      </w:r>
    </w:p>
    <w:p>
      <w:pPr>
        <w:pStyle w:val="FirstParagraph"/>
      </w:pPr>
      <w:r>
        <w:rPr>
          <w:bCs/>
          <w:b/>
        </w:rPr>
        <w:t xml:space="preserve">მთავარი პუნქტი: შეფუთულია.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2. ტრანსპორტირება და ჩაწერა.</w:t>
      </w:r>
    </w:p>
    <w:p>
      <w:pPr>
        <w:numPr>
          <w:ilvl w:val="0"/>
          <w:numId w:val="1005"/>
        </w:numPr>
        <w:pStyle w:val="Compact"/>
      </w:pPr>
      <w:r>
        <w:t xml:space="preserve">გადაიტანეთ დროისა და ტემპერატურის ზღვრებში და ჩაწერეთ ისინი (LBT-FRM-003).</w:t>
      </w:r>
    </w:p>
    <w:p>
      <w:pPr>
        <w:pStyle w:val="FirstParagraph"/>
      </w:pPr>
      <w:r>
        <w:rPr>
          <w:bCs/>
          <w:b/>
        </w:rPr>
        <w:t xml:space="preserve">მთავარი პუნქტი: გადატანილია.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3. გადახრების შეფასება.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ნებისმიერი გადახრა და გადაწყვიტეთ, შეიძლება თუ არა ნიმუშის ტესტირება.</w:t>
      </w:r>
    </w:p>
    <w:p>
      <w:pPr>
        <w:pStyle w:val="FirstParagraph"/>
      </w:pPr>
      <w:r>
        <w:rPr>
          <w:bCs/>
          <w:b/>
        </w:rPr>
        <w:t xml:space="preserve">მთავარი პუნქტი: შეფასებულია.</w:t>
      </w:r>
      <w:r>
        <w:t xml:space="preserve"/>
      </w:r>
      <w:r>
        <w:t xml:space="preserve"/>
      </w:r>
    </w:p>
    <w:bookmarkEnd w:id="32"/>
    <w:bookmarkStart w:id="33" w:name="decision-points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კონტაქტი გადაუდებელი ზარისთვის, რომელიც უბნის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ეგზავნება მოვალე კლინიკურ ლიდერს,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ტრანსპორტირების ჩანაწერები ზღვრებში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უფროსი მეცნიერი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ლაბორატორიის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ივარჯიშებს ამ დოკუმენტში დაწყებისას და ყოველ წელს ახლდება, ჩაწერილი კომპეტენციის შემოწმებით.</w:t>
      </w:r>
    </w:p>
    <w:bookmarkEnd w:id="38"/>
    <w:bookmarkStart w:id="40" w:name="related-documents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LBT-FRM-003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ნიმუშის ტრანსპორტირების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evidence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ISO 15189:2022 Medical laboratories: requirements for quality and competence, ISO 9001:2015 მომწოდებლის კონტროლისთვის და Global Patient Safety Action Plan 2021–2030 კრიტიკული შედეგებისთვის.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change-history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დაყენებულია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references"/>
    <w:p>
      <w:pPr>
        <w:pStyle w:val="Heading2"/>
      </w:pPr>
      <w:r>
        <w:t xml:space="preserve">მითითებები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 (E-009)</w:t>
      </w:r>
      <w:r>
        <w:t xml:space="preserve"/>
      </w:r>
      <w:r>
        <w:t xml:space="preserve"/>
      </w:r>
    </w:p>
    <w:p>
      <w:pPr>
        <w:pStyle w:val="FirstParagraph"/>
      </w:pPr>
      <w:hyperlink r:id="rId43">
        <w:r>
          <w:rPr>
            <w:rStyle w:val="Hyperlink"/>
          </w:rPr>
          <w:t xml:space="preserve">ამ დოკუმენტის ჩამოტვირთვა PDF ფორმატში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9"/>
        <w:szCs w:val="29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43"/>
      <w:szCs w:val="43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6"/>
      <w:szCs w:val="36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4"/>
      <w:szCs w:val="24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4"/>
      <w:szCs w:val="24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8"/>
      <w:szCs w:val="38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4"/>
      <w:szCs w:val="34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9"/>
      <w:szCs w:val="29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9"/>
      <w:szCs w:val="29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9"/>
      <w:szCs w:val="29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6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ka/documents/lbt-frm-003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3/" TargetMode="External"/><Relationship Id="rId23" Type="http://schemas.openxmlformats.org/officeDocument/2006/relationships/hyperlink" Target="/ka/standards/standard-33/#c33-8" TargetMode="External"/><Relationship Id="rId43" Type="http://schemas.openxmlformats.org/officeDocument/2006/relationships/hyperlink" Target="https://france-asf.fr/wp-content/uploads/2026/10/lbt-sop-004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lbt-frm-003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8" TargetMode="External"/><Relationship Id="rId43" Type="http://schemas.openxmlformats.org/officeDocument/2006/relationships/hyperlink" Target="https://france-asf.fr/wp-content/uploads/2026/10/lbt-sop-0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LBT-SOP-004: Specimen transport</dc:title>
  <dc:creator/>
  <cp:keywords/>
  <dcterms:created xsi:type="dcterms:W3CDTF">2026-10-28T21:33:18Z</dcterms:created>
  <dcterms:modified xsi:type="dcterms:W3CDTF">2026-10-28T21:33:18Z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