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0edcc547cab100c2096101552cde9117c66c560"/>
    <w:p>
      <w:pPr>
        <w:pStyle w:val="Heading1"/>
      </w:pPr>
      <w:r>
        <w:t xml:space="preserve">LTC-POL-001: ფუნქციის შენარჩუნება და რეაბილიტაცია გრძელვადიან მოვლაში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LTC-POL-001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28.1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მაცხოვრებელს, რომელიც რეაბილიტაციას ან აღმდგენ თერაპიას იღებს, აქვს ინდივიდუალური გეგმა, შედგენილი დოკუმენტირებული ფუნქციური შეფასების საფუძველზე (LTC-FRM-003).</w:t>
      </w:r>
    </w:p>
    <w:p>
      <w:pPr>
        <w:numPr>
          <w:ilvl w:val="0"/>
          <w:numId w:val="1001"/>
        </w:numPr>
        <w:pStyle w:val="Compact"/>
      </w:pPr>
      <w:r>
        <w:t xml:space="preserve">გეგმის მიზანია ფუნქციის შენარჩუნება და გაუარესების შენელება და არა მწვავე გამოჯანმრთელების ვარაუდი.</w:t>
      </w:r>
    </w:p>
    <w:p>
      <w:pPr>
        <w:numPr>
          <w:ilvl w:val="0"/>
          <w:numId w:val="1001"/>
        </w:numPr>
        <w:pStyle w:val="Compact"/>
      </w:pPr>
      <w:r>
        <w:t xml:space="preserve">ფუნქცია დადგენილ ინტერვალში ვალიდირებული ინსტრუმენტით მონიტორინგდება (LTC-REG-002).</w:t>
      </w:r>
    </w:p>
    <w:p>
      <w:pPr>
        <w:numPr>
          <w:ilvl w:val="0"/>
          <w:numId w:val="1001"/>
        </w:numPr>
        <w:pStyle w:val="Compact"/>
      </w:pPr>
      <w:r>
        <w:t xml:space="preserve">მაცხოვრებელი, რომელიც ფუნქციას კარგავს, გეგმის განხილვას იწვევს.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მაცხოვრებელი საავადმყოფოში ყოფნის შემდეგ აღარ დადის და მის აღსადგენად გეგმა არ შედგენილა.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მაცხოვრებლებს ჰქონდეთ ფუნქციური გეგმა, რომელიც შეესაბამება გრძელვადიან მოვლას (28.1).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გრძელვადიან მოვლაში მყოფი მაცხოვრებელი, რომელიც ნელ-ნელა კარგავს ფუნქციას, შეიძლება გაუარესდეს, თუ არავინ დაგეგმავს მის მოძრაობაში შენარჩუნებას. შეფასებაზე დაფუძნებული ინდივიდუალური გეგმა არის ის, რაც მაცხოვრებელს რაც შეიძლება აქტიურად ინარჩუნებს.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გრძელვადიანი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ფუნქციური გეგმის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რეაბილიტაციის ან თერაპიის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წერს და განიხილავს ყოველ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მიღებისას და დადგენილ ინტერვალებში ჩაატარეთ დოკუმენტირებული ფუნქციური შეფასება.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შეფასებულია.</w:t>
      </w:r>
    </w:p>
    <w:p>
      <w:pPr>
        <w:pStyle w:val="BodyText"/>
      </w:pPr>
      <w:r>
        <w:t xml:space="preserve">ნაბიჯი 2. დაგეგმვა.</w:t>
      </w:r>
    </w:p>
    <w:p>
      <w:pPr>
        <w:numPr>
          <w:ilvl w:val="0"/>
          <w:numId w:val="1005"/>
        </w:numPr>
        <w:pStyle w:val="Compact"/>
      </w:pPr>
      <w:r>
        <w:t xml:space="preserve">შეადგინეთ შენარჩუნებისა და აღდგენის ინდივიდუალური გეგმა LTC-FRM-003-ზე.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ეტაპი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გაუარესებისას ან დადგენილ ინტერვალში გადახედეთ გეგმას.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მაცხოვრებლები, რომელთაც შეფასებაზე დაფუძნებული ფუნქციური გეგმა აქვთ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გრძელვადიანი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LTC-FRM-003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ფუნქციის შენარჩუნების გეგმის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LTC-REG-002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ფუნქციური მდგომარეობის გაზომვის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გლობალურ სტრატეგიასა და სამოქმედო გეგმას დაბერებისა და ჯანმრთელობის შესახებ 2016-2030, WHO-ს Integrated care for older people (ICOPE) სახელმძღვანელოს (2017) და WHO-ს მითითებებს ციფრული და AI მმართველობის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ltc-frm-003/" TargetMode="External"/><Relationship Id="rId40" Type="http://schemas.openxmlformats.org/officeDocument/2006/relationships/hyperlink" Target="/ka/documents/ltc-reg-002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8/" TargetMode="External"/><Relationship Id="rId23" Type="http://schemas.openxmlformats.org/officeDocument/2006/relationships/hyperlink" Target="/ka/standards/standard-28/#c28-1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tc-frm-003/" TargetMode="External"/><Relationship Id="rId40" Type="http://schemas.openxmlformats.org/officeDocument/2006/relationships/hyperlink" Target="/ka/documents/ltc-reg-002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8/" TargetMode="External"/><Relationship Id="rId23" Type="http://schemas.openxmlformats.org/officeDocument/2006/relationships/hyperlink" Target="/ka/standards/standard-28/#c28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2026-11-07T01:17:20Z</dcterms:created>
  <dcterms:modified xsi:type="dcterms:W3CDTF">2026-11-07T01:17:20Z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