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MNP-SOP-002:</w:t>
      </w:r>
      <w:r>
        <w:t xml:space="preserve"> </w:t>
      </w:r>
      <w:r>
        <w:t xml:space="preserve">სტრუქტურირებული</w:t>
      </w:r>
      <w:r>
        <w:t xml:space="preserve"> </w:t>
      </w:r>
      <w:r>
        <w:t xml:space="preserve">ტკივილის</w:t>
      </w:r>
      <w:r>
        <w:t xml:space="preserve"> </w:t>
      </w:r>
      <w:r>
        <w:t xml:space="preserve">შეფასება</w:t>
      </w:r>
      <w:r>
        <w:t xml:space="preserve"> </w:t>
      </w:r>
      <w:r>
        <w:t xml:space="preserve">და</w:t>
      </w:r>
      <w:r>
        <w:t xml:space="preserve"> </w:t>
      </w:r>
      <w:r>
        <w:t xml:space="preserve">ხელახალი</w:t>
      </w:r>
      <w:r>
        <w:t xml:space="preserve"> </w:t>
      </w:r>
      <w:r>
        <w:t xml:space="preserve">შეფასება</w:t>
      </w:r>
    </w:p>
    <w:bookmarkStart w:id="48" w:name="X5d5e5bad895d1a84477247588307047a1825ecc"/>
    <w:p>
      <w:pPr>
        <w:pStyle w:val="Heading1"/>
      </w:pPr>
      <w:r>
        <w:t xml:space="preserve">MNP-SOP-002: სტრუქტურირებული ტკივილის შეფასება და ხელახალი შეფასება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(SOPs)</w:t>
        </w:r>
      </w:hyperlink>
    </w:p>
    <w:p>
      <w:pPr>
        <w:pStyle w:val="BodyText"/>
      </w:pPr>
      <w:r>
        <w:t xml:space="preserve">სტანდარტული საოპერაციო პროცედურა (SOP) · MNP-SOP-002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3.3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ყოველი პაციენტთა ჯგუფისთვის გამოიყენეთ ერთი დადასტურებული შკალა და ყოველ ჯერზე ერთნაირად გამოიყენეთ.</w:t>
      </w:r>
    </w:p>
    <w:p>
      <w:pPr>
        <w:numPr>
          <w:ilvl w:val="0"/>
          <w:numId w:val="1001"/>
        </w:numPr>
        <w:pStyle w:val="Compact"/>
      </w:pPr>
      <w:r>
        <w:t xml:space="preserve">ჩაწერეთ ქულა, დრო და ტკივილის ლოკალიზაცია.</w:t>
      </w:r>
    </w:p>
    <w:p>
      <w:pPr>
        <w:numPr>
          <w:ilvl w:val="0"/>
          <w:numId w:val="1001"/>
        </w:numPr>
        <w:pStyle w:val="Compact"/>
      </w:pPr>
      <w:r>
        <w:t xml:space="preserve">ყოველი ჩარევის შემდეგ და დადგენილ ინტერვალში ხელახლა შეაფასეთ.</w:t>
      </w:r>
    </w:p>
    <w:p>
      <w:pPr>
        <w:numPr>
          <w:ilvl w:val="0"/>
          <w:numId w:val="1001"/>
        </w:numPr>
        <w:pStyle w:val="Compact"/>
      </w:pPr>
      <w:r>
        <w:t xml:space="preserve">როცა ქულა არ ეცემა, აცნობეთ პასუხისმგებელ კლინიცისტს.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პაციენტს დადგენილ ინტერვალზე მეტ ხანს არ აქვს ტკივილის ქულა, ან მაღალი ქულა არ არის მოხსენებული.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ტკივილის ერთი და იმავე სტრუქტურირებული წესით შესაფასებლად და ხელახლა შესაფასებლად ყოველი პაციენტისთვის (3.3).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მოცემულია სხვა დოკუმენტში, ჩამოთვლილში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პასუხობს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ტკივილზე მიღებისას ერთხელ გამოკითხვა სწრაფად მავიწყდება. სტრუქტურირებული ინსტრუმენტით შეფასება და მკურნალობის შემდეგ ხელახლა შეფასება აჩვენებს, მუშაობს თუ არა მკურნალობა და როდის უნდა შეიცვალოს იგი.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პალატის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აფასებს და ხელახლა აფასებს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ექთანი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უფროსი 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ცვლაში ამოწმებს დიაგრამებს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ექთანი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მოწმდება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დაუყოვნებლივი რისკი ემუქრება, შეაჩერეთ და მოუხმეთ დახმარებას. არ გადადოთ გადაუდებელი მკურნალობა დოკუმენტაციის შევსებისთვის.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ინსტრუმენტის არჩევა.</w:t>
      </w:r>
    </w:p>
    <w:p>
      <w:pPr>
        <w:numPr>
          <w:ilvl w:val="0"/>
          <w:numId w:val="1004"/>
        </w:numPr>
        <w:pStyle w:val="Compact"/>
      </w:pPr>
      <w:r>
        <w:t xml:space="preserve">გამოიყენეთ პაციენტის ჯგუფისთვის დადგენილი შკალა, მაგალითად რიცხვითი შეფასების შკალა მოზრდილებისთვის, რომლებსაც შეუძლიათ საკუთარი თავის შეფასება.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ყოველ ჯერზე ერთი და იგივე ინსტრუმენტი.</w:t>
      </w:r>
    </w:p>
    <w:p>
      <w:pPr>
        <w:pStyle w:val="BodyText"/>
      </w:pPr>
      <w:r>
        <w:t xml:space="preserve">ნაბიჯი 2. ჩაწერა.</w:t>
      </w:r>
    </w:p>
    <w:p>
      <w:pPr>
        <w:numPr>
          <w:ilvl w:val="0"/>
          <w:numId w:val="1005"/>
        </w:numPr>
        <w:pStyle w:val="Compact"/>
      </w:pPr>
      <w:r>
        <w:t xml:space="preserve">ყოველ შემოწმებაზე ჩაწერეთ ქულა დიაგრამაზე.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ქულები დიაგრამაზე.</w:t>
      </w:r>
    </w:p>
    <w:p>
      <w:pPr>
        <w:pStyle w:val="BodyText"/>
      </w:pPr>
      <w:r>
        <w:t xml:space="preserve">ნაბიჯი 3. ხელახალი შეფასება და შეტყობინება.</w:t>
      </w:r>
    </w:p>
    <w:p>
      <w:pPr>
        <w:numPr>
          <w:ilvl w:val="0"/>
          <w:numId w:val="1006"/>
        </w:numPr>
        <w:pStyle w:val="Compact"/>
      </w:pPr>
      <w:r>
        <w:t xml:space="preserve">ყოველი ჩარევის შემდეგ ხელახლა შეაფასეთ და აცნობეთ ქულას, რომელიც არ ეცემა.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შეამოწმეთ ყოველი მკურნალობის შემდეგ.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სამუშაო საათების გარეთ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დეჟურის საკონტაქტო ინფორმაცია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დეჟურ კლინიკურ ხელმძღვანელს, იმავე დღეს კი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ტკივილის ქულები ჩაწერილი დადგენილ ინტერვალებში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მინიმუმ 90%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პალატის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კლინიკურ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გადამზადდება ჩართვისას და ყოველწლიურად განახლდება ჩაწერილი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MNP-FRM-002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ტკივილის შეფასების დიაგრამა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დიაგრამა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MNP-POL-003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ტკივილის შეფასება და მართვა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პოლიტიკა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Ferreira-Valente et al.-ზე (2011) დადასტურებული ტკივილის ინტენსივობის შკალების შესახებ.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3"/>
    <w:bookmarkStart w:id="46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Care &amp; Treatment: Clinical Standards for Accreditation</w:t>
        </w:r>
      </w:hyperlink>
      <w:r>
        <w:t xml:space="preserve"> </w:t>
      </w:r>
      <w:r>
        <w:t xml:space="preserve">(H-04)</w:t>
      </w:r>
    </w:p>
    <w:p>
      <w:pPr>
        <w:numPr>
          <w:ilvl w:val="0"/>
          <w:numId w:val="1010"/>
        </w:numPr>
        <w:pStyle w:val="Compact"/>
      </w:pPr>
      <w:hyperlink r:id="rId45">
        <w:r>
          <w:rPr>
            <w:rStyle w:val="Hyperlink"/>
          </w:rPr>
          <w:t xml:space="preserve">Clinical &amp; Medical Care in Long-Term Care</w:t>
        </w:r>
      </w:hyperlink>
      <w:r>
        <w:t xml:space="preserve"> </w:t>
      </w:r>
      <w:r>
        <w:t xml:space="preserve">(LTC-04)</w:t>
      </w:r>
    </w:p>
    <w:bookmarkEnd w:id="46"/>
    <w:bookmarkStart w:id="47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7"/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mnp-frm-002/" TargetMode="External" /><Relationship Type="http://schemas.openxmlformats.org/officeDocument/2006/relationships/hyperlink" Id="rId40" Target="/documents/mnp-pol-00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/" TargetMode="External" /><Relationship Type="http://schemas.openxmlformats.org/officeDocument/2006/relationships/hyperlink" Id="rId23" Target="/ka/standards/standard-3/#c3-3" TargetMode="External" /><Relationship Type="http://schemas.openxmlformats.org/officeDocument/2006/relationships/hyperlink" Id="rId44" Target="https://academy.gmj.ge/courses/asf-h-04-ka/" TargetMode="External" /><Relationship Type="http://schemas.openxmlformats.org/officeDocument/2006/relationships/hyperlink" Id="rId45" Target="https://academy.gmj.ge/courses/asf-ltc-04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mnp-frm-002/" TargetMode="External" /><Relationship Type="http://schemas.openxmlformats.org/officeDocument/2006/relationships/hyperlink" Id="rId40" Target="/documents/mnp-pol-00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/" TargetMode="External" /><Relationship Type="http://schemas.openxmlformats.org/officeDocument/2006/relationships/hyperlink" Id="rId23" Target="/ka/standards/standard-3/#c3-3" TargetMode="External" /><Relationship Type="http://schemas.openxmlformats.org/officeDocument/2006/relationships/hyperlink" Id="rId44" Target="https://academy.gmj.ge/courses/asf-h-04-ka/" TargetMode="External" /><Relationship Type="http://schemas.openxmlformats.org/officeDocument/2006/relationships/hyperlink" Id="rId45" Target="https://academy.gmj.ge/courses/asf-ltc-04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MNP-SOP-002: სტრუქტურირებული ტკივილის შეფასება და ხელახალი შეფასება</dc:title>
  <dc:creator/>
  <dc:language>ka</dc:language>
  <cp:keywords/>
  <dcterms:created xsi:type="dcterms:W3CDTF">2026-11-07T01:17:43Z</dcterms:created>
  <dcterms:modified xsi:type="dcterms:W3CDTF">2026-11-07T01:17:43Z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