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MOB-POL-001:</w:t>
      </w:r>
      <w:r>
        <w:t xml:space="preserve"> </w:t>
      </w:r>
      <w:r>
        <w:t xml:space="preserve">ობიექტის</w:t>
      </w:r>
      <w:r>
        <w:t xml:space="preserve"> </w:t>
      </w:r>
      <w:r>
        <w:t xml:space="preserve">შეფასება</w:t>
      </w:r>
      <w:r>
        <w:t xml:space="preserve"> </w:t>
      </w:r>
      <w:r>
        <w:t xml:space="preserve">ყოველი</w:t>
      </w:r>
      <w:r>
        <w:t xml:space="preserve"> </w:t>
      </w:r>
      <w:r>
        <w:t xml:space="preserve">განთავსებამდე</w:t>
      </w:r>
    </w:p>
    <w:bookmarkStart w:id="47" w:name="Xf60e31a20de89a8f9173d4783295ff6bcbbe1a7"/>
    <w:p>
      <w:pPr>
        <w:pStyle w:val="Heading1"/>
      </w:pPr>
      <w:r>
        <w:t xml:space="preserve">MOB-POL-001: ობიექტის შეფასება ყოველი განთავსებამდე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MOB-POL-001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13.1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ობიექტი პირველ სესიამდე ფასდება MOB-FRM-001-ის გამოყენებით.</w:t>
      </w:r>
    </w:p>
    <w:p>
      <w:pPr>
        <w:numPr>
          <w:ilvl w:val="0"/>
          <w:numId w:val="1001"/>
        </w:numPr>
        <w:pStyle w:val="Compact"/>
      </w:pPr>
      <w:r>
        <w:t xml:space="preserve">შეფასება მოიცავს უსაფრთხოებას, ხელმისაწვდომობას, კონფიდენციალურობას, ინფექციის კონტროლს, ელექტროენერგიას, წყალსა და ნარჩენებს.</w:t>
      </w:r>
    </w:p>
    <w:p>
      <w:pPr>
        <w:numPr>
          <w:ilvl w:val="0"/>
          <w:numId w:val="1001"/>
        </w:numPr>
        <w:pStyle w:val="Compact"/>
      </w:pPr>
      <w:r>
        <w:t xml:space="preserve">ობიექტი, რომელიც უსაფრთხოების პუნქტში ვერ აკმაყოფილებს მოთხოვნას, არ გამოიყენება, სანამ პუნქტი არ გასწორდება ან სხვა ობიექტი არ შეირჩევა.</w:t>
      </w:r>
    </w:p>
    <w:p>
      <w:pPr>
        <w:numPr>
          <w:ilvl w:val="0"/>
          <w:numId w:val="1001"/>
        </w:numPr>
        <w:pStyle w:val="Compact"/>
      </w:pPr>
      <w:r>
        <w:t xml:space="preserve">შეფასება ყოველწლიურად განიხილება, ან როცა ობიექტი იცვლება.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გამოიყენება ობიექტი უსაფრთხოების წარუმატებელი პუნქტით, ან პაციენტები მიიღეს ობიექტის შეფასების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ობიექტი უსაფრთხო იყოს პაციენტებისა და პერსონალისთვის სერვისის დაწყებამდე (13.1).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მობილური კლინიკა, რომელიც არაუსაფრთხო ობიექტზე მივა, შეიძლება ზიანი მიაყენოს პაციენტებსა და პერსონალს პირველი პაციენტის მიღებამდე. ყოველი ობიექტის შეფასება გამოყენებამდე, უსაფრთხოებისა და თავშესაფრისთვის, არის ის შემოწმება, რომელიც ამას აჩერებს.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საველე 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შეფასებას და ამტკიცებს ობიექტს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დღის გუნდის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ობიექტს მისვლისას ამოწმებს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ყოველი ობიექტისთვის პირველ სესიამდე შეავსეთ MOB-FRM-001.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პირველ სესიამდე.</w:t>
      </w:r>
    </w:p>
    <w:p>
      <w:pPr>
        <w:pStyle w:val="BodyText"/>
      </w:pPr>
      <w:r>
        <w:t xml:space="preserve">ნაბიჯი 2. გადაწყვეტა.</w:t>
      </w:r>
    </w:p>
    <w:p>
      <w:pPr>
        <w:numPr>
          <w:ilvl w:val="0"/>
          <w:numId w:val="1005"/>
        </w:numPr>
        <w:pStyle w:val="Compact"/>
      </w:pPr>
      <w:r>
        <w:t xml:space="preserve">ობიექტი გამოიყენეთ მხოლოდ მაშინ, თუ ყოველი უსაფრთხოების პუნქტი ჩაბარდა, ან ჩაწერეთ არსებული შესწორება.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ჩაბარდა ან ჯერ გასწორდეს.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შეფასება ყოველწლიურად განიხილეთ და როცა ობიექტი იცვლება.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ყოველწლიურად და ცვლილებისას.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ობიექტები ხელმოწერილი შეფასებით პირველ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განთავსება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საველე მომსახურების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MOB-FRM-001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შეფასების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Sphere Handbook-ზე, Humanitarian Charter-სა და Minimum Standards in Humanitarian Response-ზე (2018).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Environment &amp; Shared Spaces</w:t>
        </w:r>
      </w:hyperlink>
      <w:r>
        <w:t xml:space="preserve"> </w:t>
      </w:r>
      <w:r>
        <w:t xml:space="preserve">(H-03)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mob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3/" TargetMode="External" /><Relationship Type="http://schemas.openxmlformats.org/officeDocument/2006/relationships/hyperlink" Id="rId23" Target="/ka/standards/standard-13/#c13-1" TargetMode="External" /><Relationship Type="http://schemas.openxmlformats.org/officeDocument/2006/relationships/hyperlink" Id="rId43" Target="https://academy.gmj.ge/courses/asf-h-03-en/" TargetMode="External" /><Relationship Type="http://schemas.openxmlformats.org/officeDocument/2006/relationships/hyperlink" Id="rId44" Target="https://academy.gmj.ge/courses/asf-t-1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mob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3/" TargetMode="External" /><Relationship Type="http://schemas.openxmlformats.org/officeDocument/2006/relationships/hyperlink" Id="rId23" Target="/ka/standards/standard-13/#c13-1" TargetMode="External" /><Relationship Type="http://schemas.openxmlformats.org/officeDocument/2006/relationships/hyperlink" Id="rId43" Target="https://academy.gmj.ge/courses/asf-h-03-en/" TargetMode="External" /><Relationship Type="http://schemas.openxmlformats.org/officeDocument/2006/relationships/hyperlink" Id="rId44" Target="https://academy.gmj.ge/courses/asf-t-1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MOB-POL-001: ობიექტის შეფასება ყოველი განთავსებამდე</dc:title>
  <dc:creator/>
  <dc:language>ka</dc:language>
  <cp:keywords/>
  <dcterms:created xsi:type="dcterms:W3CDTF">2026-11-07T01:13:28Z</dcterms:created>
  <dcterms:modified xsi:type="dcterms:W3CDTF">2026-11-07T01:13:28Z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