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OMS-SOP-001: სპეციალისტური კონსულტაცია: შეფასება, თანხმობა და ექიმის უფლებამოსილება</w:t>
      </w:r>
      <w:r/>
      <w:r/>
      <w:r/>
      <w:r/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სპეციალისტის კონსულტაცია: შეფასება, თანხმობა და ექიმის უფლებამოსილება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OMS-SOP-001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59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>სტანდარტული ოპერაციული პროცედურა · OMS-SOP-001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59.2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ყოველი სპეციალისტური კონსულტაცია იწყება დოკუმენტირებული შეფასებით (OMS-FRM-001).</w:t>
      </w:r>
    </w:p>
    <w:p>
      <w:pPr>
        <w:numPr>
          <w:ilvl w:val="0"/>
          <w:numId w:val="1001"/>
        </w:numPr>
        <w:pStyle w:val="Compact"/>
      </w:pPr>
      <w:r>
        <w:t>ინფორმირებული თანხმობა ჩაიწერება ნებისმიერი პროცედურის ან მკურნალობის წინ (CON-FRM-001).</w:t>
      </w:r>
    </w:p>
    <w:p>
      <w:pPr>
        <w:numPr>
          <w:ilvl w:val="0"/>
          <w:numId w:val="1001"/>
        </w:numPr>
        <w:pStyle w:val="Compact"/>
      </w:pPr>
      <w:r>
        <w:t>ექიმს აქვს კვალიფიკაცია და უფლებამოსილება სერვისზე (SPM-REG-002).</w:t>
      </w:r>
    </w:p>
    <w:p>
      <w:pPr>
        <w:numPr>
          <w:ilvl w:val="0"/>
          <w:numId w:val="1001"/>
        </w:numPr>
        <w:pStyle w:val="Compact"/>
      </w:pPr>
      <w:r>
        <w:t>შედეგი იგზავნება მიმმართველ ექიმთან იმავე კვირაში.</w:t>
      </w:r>
    </w:p>
    <w:p>
      <w:pPr>
        <w:numPr>
          <w:ilvl w:val="0"/>
          <w:numId w:val="1001"/>
        </w:numPr>
        <w:pStyle w:val="Compact"/>
      </w:pPr>
      <w:r>
        <w:t>შეაჩერეთ და დაუყოვნებლივ მოიძიეთ დახმარება, თუ: პროცედურა ტარდება თანხმობის გარეშე, ან ექიმის მიერ, რომელიც მისი უფლებამოსილების ფარგლებს გარეთაა.</w:t>
      </w:r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 უზრუნველსაყოფად, რომ სპეციალისტური კონსულტაციები შეფასდეს, თანხმობით ჩატარდეს და შესრულდეს უფლებამოსილი ექიმის მიერ (59.2).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საქმიანობა, რომელსაც მოიცავს სხვა დოკუმენტი, ჩამოთვლილი მე-15 განყოფილებაში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ამ დროს უძღვება უბანს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იმის უზრუნველსაყოფად, რომ სპეციალისტური კონსულტაციები შეფასდეს, თანხმობით ჩატარდეს და შესრულდეს უფლებამოსილი ექიმის მიერ (59.2).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სპეციალისტი ექიმი</w:t>
            </w:r>
          </w:p>
        </w:tc>
        <w:tc>
          <w:tcPr/>
          <w:p>
            <w:pPr>
              <w:pStyle w:val="Compact"/>
              <w:jc w:val="left"/>
            </w:pPr>
            <w:r>
              <w:t>აფასებს პაციენტს, იღებს თანხმობას და აგზავნის შედეგს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კლინიკის ხელმძღვანელი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კლინიკის ადმინისტრატორი</w:t>
            </w:r>
          </w:p>
        </w:tc>
        <w:tc>
          <w:tcPr/>
          <w:p>
            <w:pPr>
              <w:pStyle w:val="Compact"/>
              <w:jc w:val="left"/>
            </w:pPr>
            <w:r>
              <w:t>ამოწმებს უფლებამოსილების რეგისტრს კლინიკის დაწყებამდე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კლინიკის ხელმძღვანელი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შემოწმებულია გამოყენებამდე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უფლებამოსილების შემოწმება.</w:t>
      </w:r>
    </w:p>
    <w:p>
      <w:pPr>
        <w:numPr>
          <w:ilvl w:val="0"/>
          <w:numId w:val="1004"/>
        </w:numPr>
        <w:pStyle w:val="Compact"/>
      </w:pPr>
      <w:r>
        <w:t>დაადასტურეთ, რომ ექიმი რეგისტრში მითითებული სერვისის უფლებამოსილების ფარგლებშია (SPM-REG-002).</w:t>
      </w:r>
    </w:p>
    <w:p>
      <w:pPr>
        <w:pStyle w:val="FirstParagraph"/>
      </w:pPr>
      <w:r>
        <w:rPr>
          <w:bCs/>
          <w:b/>
        </w:rPr>
        <w:t>მთავარი: შემოწმებულია.</w:t>
      </w:r>
      <w:r/>
      <w:r/>
    </w:p>
    <w:p>
      <w:pPr>
        <w:pStyle w:val="BodyText"/>
      </w:pPr>
      <w:r>
        <w:t>ნაბიჯი 2. შეფასება და თანხმობა.</w:t>
      </w:r>
    </w:p>
    <w:p>
      <w:pPr>
        <w:numPr>
          <w:ilvl w:val="0"/>
          <w:numId w:val="1005"/>
        </w:numPr>
        <w:pStyle w:val="Compact"/>
      </w:pPr>
      <w:r>
        <w:t>ჩაწერეთ შეფასება და თანხმობა (OMS-FRM-001).</w:t>
      </w:r>
    </w:p>
    <w:p>
      <w:pPr>
        <w:pStyle w:val="FirstParagraph"/>
      </w:pPr>
      <w:r>
        <w:rPr>
          <w:bCs/>
          <w:b/>
        </w:rPr>
        <w:t>მთავარი: დაფიქსირებულია.</w:t>
      </w:r>
      <w:r/>
      <w:r/>
    </w:p>
    <w:p>
      <w:pPr>
        <w:pStyle w:val="BodyText"/>
      </w:pPr>
      <w:r>
        <w:t>ნაბიჯი 3. შედეგის გაგზავნა.</w:t>
      </w:r>
    </w:p>
    <w:p>
      <w:pPr>
        <w:numPr>
          <w:ilvl w:val="0"/>
          <w:numId w:val="1006"/>
        </w:numPr>
        <w:pStyle w:val="Compact"/>
      </w:pPr>
      <w:r>
        <w:t>გაუგზავნეთ შედეგი მიმმართველ ექიმს იმავე კვირაში.</w:t>
      </w:r>
    </w:p>
    <w:p>
      <w:pPr>
        <w:pStyle w:val="FirstParagraph"/>
      </w:pPr>
      <w:r>
        <w:rPr>
          <w:bCs/>
          <w:b/>
        </w:rPr>
        <w:t>მთავარი: გაგზავნილია.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8"/>
        </w:numPr>
        <w:pStyle w:val="Compact"/>
      </w:pPr>
      <w:r>
        <w:t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კონსულტაციები დოკუმენტირებული შეფასებით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განიხილეთ ჩანაწერი ექიმთან ერთად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პროცედურები ჩაწერილი თანხმობით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შეაჩერეთ პროცედურა, სანამ თანხმობა არ ჩაიწერება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პერიოდი,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09"/>
        </w:numPr>
        <w:pStyle w:val="Compact"/>
      </w:pPr>
      <w:r>
        <w:t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OMS-FRM-001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სპეციალისტური კონსულტაციის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SPM-REG-002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ექიმის კვალიფიკაციისა და უფლებამოსილების რეგისტრი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რეგისტრი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5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4">
        <w:r>
          <w:rPr>
            <w:rStyle w:val="Hyperlink"/>
          </w:rPr>
          <w:t xml:space="preserve">Download this document as PDF</w:t>
        </w:r>
      </w:hyperlink>
    </w:p>
    <w:bookmarkEnd w:id="45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oms-frm-001/" TargetMode="External"/><Relationship Id="rId40" Type="http://schemas.openxmlformats.org/officeDocument/2006/relationships/hyperlink" Target="/documents/spm-reg-002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9/" TargetMode="External"/><Relationship Id="rId23" Type="http://schemas.openxmlformats.org/officeDocument/2006/relationships/hyperlink" Target="/standards/standard-59/#c59-2" TargetMode="External"/><Relationship Id="rId44" Type="http://schemas.openxmlformats.org/officeDocument/2006/relationships/hyperlink" Target="https://france-asf.fr/wp-content/uploads/2026/10/oms-sop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oms-frm-001/" TargetMode="External"/><Relationship Id="rId40" Type="http://schemas.openxmlformats.org/officeDocument/2006/relationships/hyperlink" Target="/documents/spm-reg-002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9/" TargetMode="External"/><Relationship Id="rId23" Type="http://schemas.openxmlformats.org/officeDocument/2006/relationships/hyperlink" Target="/standards/standard-59/#c59-2" TargetMode="External"/><Relationship Id="rId44" Type="http://schemas.openxmlformats.org/officeDocument/2006/relationships/hyperlink" Target="https://france-asf.fr/wp-content/uploads/2026/10/oms-sop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OMS-SOP-001: Specialist consultation: assessment, consent and clinician scope</dc:title>
  <dc:creator/>
  <cp:keywords/>
  <dcterms:created xsi:type="dcterms:W3CDTF">2026-10-28T21:32:51Z</dcterms:created>
  <dcterms:modified xsi:type="dcterms:W3CDTF">2026-10-28T21:32:51Z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