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ONC-SOP-002:</w:t>
      </w:r>
      <w:r>
        <w:t xml:space="preserve"> </w:t>
      </w:r>
      <w:r>
        <w:t xml:space="preserve">ქიმიოთერაპიის</w:t>
      </w:r>
      <w:r>
        <w:t xml:space="preserve"> </w:t>
      </w:r>
      <w:r>
        <w:t xml:space="preserve">დამოუკიდებელი</w:t>
      </w:r>
      <w:r>
        <w:t xml:space="preserve"> </w:t>
      </w:r>
      <w:r>
        <w:t xml:space="preserve">ორი</w:t>
      </w:r>
      <w:r>
        <w:t xml:space="preserve"> </w:t>
      </w:r>
      <w:r>
        <w:t xml:space="preserve">პირის</w:t>
      </w:r>
      <w:r>
        <w:t xml:space="preserve"> </w:t>
      </w:r>
      <w:r>
        <w:t xml:space="preserve">შემოწმება</w:t>
      </w:r>
    </w:p>
    <w:bookmarkStart w:id="47" w:name="X2c7d6030fe58578427e52c062000d49c07a0508"/>
    <w:p>
      <w:pPr>
        <w:pStyle w:val="Heading1"/>
      </w:pPr>
      <w:r>
        <w:t xml:space="preserve">ONC-SOP-002: ქიმიოთერაპიის დამოუკიდებელი ორი პირის შემოწმება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51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საოპერაციო პროცედურები (SOPs)</w:t>
        </w:r>
      </w:hyperlink>
    </w:p>
    <w:p>
      <w:pPr>
        <w:pStyle w:val="BodyText"/>
      </w:pPr>
      <w:r>
        <w:t xml:space="preserve">SOP · ONC-SOP-002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51.2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ყოველ ქიმიოთერაპიულ დოზას, პრეპარატს, შეყვანის გზასა და ინფუზიის სიჩქარეს ამოწმებენ ორი კვალიფიციური პირი (ONC-FRM-002).</w:t>
      </w:r>
    </w:p>
    <w:p>
      <w:pPr>
        <w:numPr>
          <w:ilvl w:val="0"/>
          <w:numId w:val="1001"/>
        </w:numPr>
        <w:pStyle w:val="Compact"/>
      </w:pPr>
      <w:r>
        <w:t xml:space="preserve">თითოეული შემმოწმებელი ადგენს საკუთარ შეფასებას და არ აწერს ხელს მხოლოდ მეორის შემოწმებაზე დაყრდნობით.</w:t>
      </w:r>
    </w:p>
    <w:p>
      <w:pPr>
        <w:numPr>
          <w:ilvl w:val="0"/>
          <w:numId w:val="1001"/>
        </w:numPr>
        <w:pStyle w:val="Compact"/>
      </w:pPr>
      <w:r>
        <w:t xml:space="preserve">შემოწმება მოიცავს პაციენტის ვინაობას, პროტოკოლს, დოზას, შეყვანის გზასა და სიჩქარეს.</w:t>
      </w:r>
    </w:p>
    <w:p>
      <w:pPr>
        <w:numPr>
          <w:ilvl w:val="0"/>
          <w:numId w:val="1001"/>
        </w:numPr>
        <w:pStyle w:val="Compact"/>
      </w:pPr>
      <w:r>
        <w:t xml:space="preserve">შეუსაბამობისას მიცემა შეჩერდება, სანამ ის არ გადაიჭრება.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მიიღეთ დახმარება, თუ: ქიმიოთერაპიული დოზა მიეცა ორი დამოუკიდებელი ჩაწერილი შემოწმების გარეშე.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 უზრუნველსაყოფად, რომ ყოველი ქიმიოთერაპიული დოზა დამოუკიდებლად შემოწმდეს ორი კვალიფიციური პირის მიერ მიცემამდე (51.2).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მოცემულია სხვა დოკუმენტში, ჩამოთვლილში მე-15 განყოფილებაში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იმ დროს პასუხობს ამ მიმართულებაზე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ქიმიოთერაპიული დოზები მაღალია და შეცდომები მძიმეა. მეორე გადამზადებული პირის დამოუკიდებელი შემოწმება შეცდომას პაციენტამდე მისვლამდე აჩერებს.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ონკოლოგიური ფარმაცევტი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ამოწმებს პროტოკოლსა და პირველ შემოწმებას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მეორე კვალიფიციური შემმოწმებელი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ატარებს დამოუკიდებელ მეორე შემოწმებას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ონკოლოგიური ფარმაცევტი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მოწმდება გამოყენებამდე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დაუყოვნებლივი რისკი ემუქრება, შეაჩერეთ და მოუხმეთ დახმარებას. არ გადადოთ გადაუდებელი მკურნალობა დოკუმენტაციის შევსებისთვის.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დასახელებული ფორმები და აღჭურვილობა ხელმისაწვდომია და მიმდინარეა.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პირველი შემოწმება.</w:t>
      </w:r>
    </w:p>
    <w:p>
      <w:pPr>
        <w:numPr>
          <w:ilvl w:val="0"/>
          <w:numId w:val="1004"/>
        </w:numPr>
        <w:pStyle w:val="Compact"/>
      </w:pPr>
      <w:r>
        <w:t xml:space="preserve">პირველი კვალიფიციური პირი ამოწმებს დოზას, პრეპარატს, გზასა და სიჩქარეს პროტოკოლის მიხედვით.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შემოწმებულია.</w:t>
      </w:r>
    </w:p>
    <w:p>
      <w:pPr>
        <w:pStyle w:val="BodyText"/>
      </w:pPr>
      <w:r>
        <w:t xml:space="preserve">ნაბიჯი 2. მეორე შემოწმება.</w:t>
      </w:r>
    </w:p>
    <w:p>
      <w:pPr>
        <w:numPr>
          <w:ilvl w:val="0"/>
          <w:numId w:val="1005"/>
        </w:numPr>
        <w:pStyle w:val="Compact"/>
      </w:pPr>
      <w:r>
        <w:t xml:space="preserve">მეორე კვალიფიციური პირი ამოწმებს დამოუკიდებლად, პირველზე დაყრდნობის გარეშე.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დადასტურებულია.</w:t>
      </w:r>
    </w:p>
    <w:p>
      <w:pPr>
        <w:pStyle w:val="BodyText"/>
      </w:pPr>
      <w:r>
        <w:t xml:space="preserve">ნაბიჯი 3. ჩაწერა ან შეჩერება.</w:t>
      </w:r>
    </w:p>
    <w:p>
      <w:pPr>
        <w:numPr>
          <w:ilvl w:val="0"/>
          <w:numId w:val="1006"/>
        </w:numPr>
        <w:pStyle w:val="Compact"/>
      </w:pPr>
      <w:r>
        <w:t xml:space="preserve">ჩაწერეთ ორივე შემოწმება (ONC-FRM-002). შეაჩერეთ და გადაჭერით ნებისმიერი შეუსაბამობა დოზის მიცემამდე.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ჩაწერილია.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სამუშაო საათების გარეთ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დეჟურის საკონტაქტო ინფორმაცია ამ მიმართულების კედელზე.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ყოველი სერიოზული პრობლემა დაუყოვნებლივ გადაეცემა დეჟურ კლინიკურ ხელმძღვანელს, იმავე დღეს კი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ზომა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 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დოზები ორი ჩაწერილი დამოუკიდებელი შემოწმებით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ონკოლოგიური ფარმაცევტი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შეაჩერეთ მიცემა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შეუსაბამობები გადაჭრილი მიცემამდე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ონკოლოგიური ფარმაცევტი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გადახედეთ პროცესს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გადამზადდება ჩართვისას და ყოველწლიურად განახლდება ჩაწერილი კომპეტენციის შემოწმებით.</w:t>
      </w:r>
    </w:p>
    <w:bookmarkEnd w:id="38"/>
    <w:bookmarkStart w:id="41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ONC-FRM-002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ქიმიოთერაპიის ორი პირის შემოწმების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HOS-FRM-005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მაღალი რისკის მეორე შემოწმების ჩანაწერი (არსებული, ხელახლა გამოყენებული)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</w:tbl>
    <w:bookmarkEnd w:id="41"/>
    <w:bookmarkStart w:id="42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2"/>
    <w:bookmarkStart w:id="43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43"/>
    <w:bookmarkStart w:id="45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hyperlink r:id="rId44">
        <w:r>
          <w:rPr>
            <w:rStyle w:val="Hyperlink"/>
          </w:rPr>
          <w:t xml:space="preserve">Oncology &amp; Infusion Therapy Safety Endorsement</w:t>
        </w:r>
      </w:hyperlink>
      <w:r>
        <w:t xml:space="preserve"> </w:t>
      </w:r>
      <w:r>
        <w:t xml:space="preserve">(AMB-11)</w:t>
      </w:r>
    </w:p>
    <w:bookmarkEnd w:id="45"/>
    <w:bookmarkStart w:id="46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6"/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0" Target="/documents/hos-frm-005/" TargetMode="External" /><Relationship Type="http://schemas.openxmlformats.org/officeDocument/2006/relationships/hyperlink" Id="rId39" Target="/ka/documents/onc-frm-002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51/" TargetMode="External" /><Relationship Type="http://schemas.openxmlformats.org/officeDocument/2006/relationships/hyperlink" Id="rId23" Target="/ka/standards/standard-51/#c51-2" TargetMode="External" /><Relationship Type="http://schemas.openxmlformats.org/officeDocument/2006/relationships/hyperlink" Id="rId44" Target="https://academy.gmj.ge/courses/asf-amb-11-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/documents/hos-frm-005/" TargetMode="External" /><Relationship Type="http://schemas.openxmlformats.org/officeDocument/2006/relationships/hyperlink" Id="rId39" Target="/ka/documents/onc-frm-002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51/" TargetMode="External" /><Relationship Type="http://schemas.openxmlformats.org/officeDocument/2006/relationships/hyperlink" Id="rId23" Target="/ka/standards/standard-51/#c51-2" TargetMode="External" /><Relationship Type="http://schemas.openxmlformats.org/officeDocument/2006/relationships/hyperlink" Id="rId44" Target="https://academy.gmj.ge/courses/asf-amb-11-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ONC-SOP-002: ქიმიოთერაპიის დამოუკიდებელი ორი პირის შემოწმება</dc:title>
  <dc:creator/>
  <dc:language>ka</dc:language>
  <cp:keywords/>
  <dcterms:created xsi:type="dcterms:W3CDTF">2026-11-07T01:00:31Z</dcterms:created>
  <dcterms:modified xsi:type="dcterms:W3CDTF">2026-11-07T01:00:31Z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