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PRO-REG-001: პროდუქტის პარტიების რეგისტრი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11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რეგისტრები და ჟურნალები</w:t>
        </w:r>
      </w:hyperlink>
    </w:p>
    <w:p>
      <w:pPr>
        <w:pStyle w:val="BodyText"/>
      </w:pPr>
      <w:r>
        <w:t xml:space="preserve">რეგისტრი · PRO-REG-001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დაკავშირებულია:</w:t>
      </w:r>
      <w:r>
        <w:t xml:space="preserve"> </w:t>
      </w:r>
      <w:hyperlink r:id="rId23">
        <w:r>
          <w:rPr>
            <w:rStyle w:val="Hyperlink"/>
          </w:rPr>
          <w:t xml:space="preserve">11.2</w:t>
        </w:r>
      </w:hyperlink>
      <w:r>
        <w:t xml:space="preserve">,</w:t>
      </w:r>
      <w:r>
        <w:t xml:space="preserve"> </w:t>
      </w:r>
      <w:hyperlink r:id="rId24">
        <w:r>
          <w:rPr>
            <w:rStyle w:val="Hyperlink"/>
          </w:rPr>
          <w:t xml:space="preserve">11.9</w:t>
        </w:r>
      </w:hyperlink>
    </w:p>
    <w:bookmarkStart w:id="25" w:name="მიზანი"/>
    <w:p>
      <w:pPr>
        <w:pStyle w:val="Heading2"/>
      </w:pPr>
      <w:r>
        <w:t xml:space="preserve">მიზანი</w:t>
      </w:r>
    </w:p>
    <w:p>
      <w:pPr>
        <w:pStyle w:val="FirstParagraph"/>
      </w:pPr>
      <w:r>
        <w:t xml:space="preserve">აღრიცხავს თითოეული პროდუქტის პარტიას და პაციენტებს, რომელთათვისაც ის იქნა გამოყენებული, გამოწვევებისა და არასასურველი რეაქციებისთვის.</w:t>
      </w:r>
    </w:p>
    <w:bookmarkEnd w:id="25"/>
    <w:bookmarkStart w:id="26" w:name="როგორ-შევავსოთ"/>
    <w:p>
      <w:pPr>
        <w:pStyle w:val="Heading2"/>
      </w:pPr>
      <w:r>
        <w:t xml:space="preserve">როგორ შევავსოთ</w:t>
      </w:r>
    </w:p>
    <w:p>
      <w:pPr>
        <w:numPr>
          <w:ilvl w:val="0"/>
          <w:numId w:val="1001"/>
        </w:numPr>
        <w:pStyle w:val="Compact"/>
      </w:pPr>
      <w:r>
        <w:t xml:space="preserve">ჩაწერეთ ყოველი პროდუქტი მიღებისას.</w:t>
      </w:r>
    </w:p>
    <w:p>
      <w:pPr>
        <w:numPr>
          <w:ilvl w:val="0"/>
          <w:numId w:val="1001"/>
        </w:numPr>
        <w:pStyle w:val="Compact"/>
      </w:pPr>
      <w:r>
        <w:t xml:space="preserve">ჩაწერეთ ყოველი პაციენტი, რომელზეც ის გამოიყენება.</w:t>
      </w:r>
    </w:p>
    <w:p>
      <w:pPr>
        <w:numPr>
          <w:ilvl w:val="0"/>
          <w:numId w:val="1001"/>
        </w:numPr>
        <w:pStyle w:val="Compact"/>
      </w:pPr>
      <w:r>
        <w:t xml:space="preserve">შეინახეთ ჩანაწერი წესით დადგენილი პერიოდის განმავლობაში.</w:t>
      </w:r>
    </w:p>
    <w:bookmarkEnd w:id="26"/>
    <w:bookmarkStart w:id="27" w:name="ველები"/>
    <w:p>
      <w:pPr>
        <w:pStyle w:val="Heading2"/>
      </w:pPr>
      <w:r>
        <w:t xml:space="preserve">ველები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პროდუქტი და დოზირება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პარტიის ნომერი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ვადა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მომწოდებელი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პრაქტიკოსი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7"/>
    <w:bookmarkStart w:id="28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დაყრდნობილია ASF Expert Committee-ის კონსენსუსსა და WHO Guidelines for Safe Surgical Care and Safe Procedures (2009)-ზე.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28"/>
    <w:bookmarkStart w:id="29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29"/>
    <w:bookmarkStart w:id="32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02"/>
        </w:numPr>
        <w:pStyle w:val="Compact"/>
      </w:pPr>
      <w:hyperlink r:id="rId30">
        <w:r>
          <w:rPr>
            <w:rStyle w:val="Hyperlink"/>
          </w:rPr>
          <w:t xml:space="preserve">Supplier Evaluation and Purchasing</w:t>
        </w:r>
      </w:hyperlink>
      <w:r>
        <w:t xml:space="preserve"> </w:t>
      </w:r>
      <w:r>
        <w:t xml:space="preserve">(T-13)</w:t>
      </w:r>
    </w:p>
    <w:p>
      <w:pPr>
        <w:numPr>
          <w:ilvl w:val="0"/>
          <w:numId w:val="1002"/>
        </w:numPr>
        <w:pStyle w:val="Compact"/>
      </w:pPr>
      <w:r>
        <w:t xml:space="preserve">Medication Safety &amp; Storage in Guest Facilities</w:t>
      </w:r>
      <w:r>
        <w:t xml:space="preserve"> </w:t>
      </w:r>
      <w:r>
        <w:t xml:space="preserve">(MED-03)</w:t>
      </w:r>
    </w:p>
    <w:p>
      <w:pPr>
        <w:numPr>
          <w:ilvl w:val="0"/>
          <w:numId w:val="1002"/>
        </w:numPr>
        <w:pStyle w:val="Compact"/>
      </w:pPr>
      <w:hyperlink r:id="rId31">
        <w:r>
          <w:rPr>
            <w:rStyle w:val="Hyperlink"/>
          </w:rPr>
          <w:t xml:space="preserve">Incident Reporting, Just Culture and Open Disclosure</w:t>
        </w:r>
      </w:hyperlink>
      <w:r>
        <w:t xml:space="preserve"> </w:t>
      </w:r>
      <w:r>
        <w:t xml:space="preserve">(T-09)</w:t>
      </w:r>
    </w:p>
    <w:bookmarkEnd w:id="32"/>
    <w:bookmarkStart w:id="33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/ka/resources/register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11/" TargetMode="External" /><Relationship Type="http://schemas.openxmlformats.org/officeDocument/2006/relationships/hyperlink" Id="rId23" Target="/ka/standards/standard-11/#c11-2" TargetMode="External" /><Relationship Type="http://schemas.openxmlformats.org/officeDocument/2006/relationships/hyperlink" Id="rId24" Target="/ka/standards/standard-11/#c11-9" TargetMode="External" /><Relationship Type="http://schemas.openxmlformats.org/officeDocument/2006/relationships/hyperlink" Id="rId31" Target="https://academy.gmj.ge/courses/asf-t-09-en/" TargetMode="External" /><Relationship Type="http://schemas.openxmlformats.org/officeDocument/2006/relationships/hyperlink" Id="rId30" Target="https://academy.gmj.ge/courses/asf-t-13-e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/ka/resources/register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11/" TargetMode="External" /><Relationship Type="http://schemas.openxmlformats.org/officeDocument/2006/relationships/hyperlink" Id="rId23" Target="/ka/standards/standard-11/#c11-2" TargetMode="External" /><Relationship Type="http://schemas.openxmlformats.org/officeDocument/2006/relationships/hyperlink" Id="rId24" Target="/ka/standards/standard-11/#c11-9" TargetMode="External" /><Relationship Type="http://schemas.openxmlformats.org/officeDocument/2006/relationships/hyperlink" Id="rId31" Target="https://academy.gmj.ge/courses/asf-t-09-en/" TargetMode="External" /><Relationship Type="http://schemas.openxmlformats.org/officeDocument/2006/relationships/hyperlink" Id="rId30" Target="https://academy.gmj.ge/courses/asf-t-13-e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PRO-REG-001: პროდუქტის პარტიების რეგისტრი</dc:title>
  <dc:creator/>
  <cp:keywords/>
  <dcterms:created xsi:type="dcterms:W3CDTF">2026-11-07T01:39:34Z</dcterms:created>
  <dcterms:modified xsi:type="dcterms:W3CDTF">2026-11-07T01:39:34Z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