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PSY-FRM-003: ფსიქიატრიული მედიკამენტების მონიტორინგის ჩანაწერი</w:t>
      </w:r>
      <w:r/>
      <w:r/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ფორმა</w:t>
            </w:r>
          </w:p>
          <w:p>
            <w:pPr>
              <w:pStyle w:val="Compact"/>
              <w:jc w:val="left"/>
            </w:pPr>
            <w:r>
              <w:t>ფსიქიატრიული მედიკამენტების მონიტორინგის ჩანაწერი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PSY-FRM-003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›  › </w:t>
      </w:r>
      <w:r/>
      <w:r/>
      <w:hyperlink r:id="rId21">
        <w:r>
          <w:rPr>
            <w:rStyle w:val="Hyperlink"/>
          </w:rPr>
          <w:t xml:space="preserve">Standard 52</w:t>
        </w:r>
      </w:hyperlink>
      <w:r/>
      <w:r/>
      <w:r/>
      <w:hyperlink r:id="rId22">
        <w:r>
          <w:rPr>
            <w:rStyle w:val="Hyperlink"/>
          </w:rPr>
          <w:t xml:space="preserve">Forms</w:t>
        </w:r>
      </w:hyperlink>
    </w:p>
    <w:p>
      <w:pPr>
        <w:pStyle w:val="BodyText"/>
      </w:pPr>
      <w:r>
        <w:t>ფორმა · PSY-FRM-003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</w:t>
      </w:r>
      <w:r/>
      <w:hyperlink r:id="rId23">
        <w:r>
          <w:rPr>
            <w:rStyle w:val="Hyperlink"/>
          </w:rPr>
          <w:t xml:space="preserve">52.4</w:t>
        </w:r>
      </w:hyperlink>
    </w:p>
    <w:bookmarkStart w:id="24" w:name="purpose"/>
    <w:p>
      <w:pPr>
        <w:pStyle w:val="Heading2"/>
      </w:pPr>
      <w:r>
        <w:t>დანიშნულება</w:t>
      </w:r>
    </w:p>
    <w:p>
      <w:pPr>
        <w:pStyle w:val="FirstParagraph"/>
      </w:pPr>
      <w:r>
        <w:t>აღრიცხავს ურთიერთქმედების შემოწმებასა და თითოეულ მონიტორინგის ტესტს ფსიქიატრიული წამლისთვის.</w:t>
      </w:r>
    </w:p>
    <w:bookmarkEnd w:id="24"/>
    <w:bookmarkStart w:id="25" w:name="how-to-complete"/>
    <w:p>
      <w:pPr>
        <w:pStyle w:val="Heading2"/>
      </w:pPr>
      <w:r>
        <w:t>როგორ შევავსოთ</w:t>
      </w:r>
    </w:p>
    <w:p>
      <w:pPr>
        <w:numPr>
          <w:ilvl w:val="0"/>
          <w:numId w:val="1001"/>
        </w:numPr>
        <w:pStyle w:val="Compact"/>
      </w:pPr>
      <w:r>
        <w:t>აღრიცხეთ ურთიერთქმედების შემოწმება რეცეპტის დაწყებისას.</w:t>
      </w:r>
    </w:p>
    <w:p>
      <w:pPr>
        <w:numPr>
          <w:ilvl w:val="0"/>
          <w:numId w:val="1001"/>
        </w:numPr>
        <w:pStyle w:val="Compact"/>
      </w:pPr>
      <w:r>
        <w:t>აღრიცხეთ თითოეული მონიტორინგის ტესტი, რომლის ვადაც დგება და რომელიც ჩატარდა.</w:t>
      </w:r>
    </w:p>
    <w:p>
      <w:pPr>
        <w:numPr>
          <w:ilvl w:val="0"/>
          <w:numId w:val="1001"/>
        </w:numPr>
        <w:pStyle w:val="Compact"/>
      </w:pPr>
      <w:r>
        <w:t>აღრიცხეთ შედეგი და მიღებული ქმედება.</w:t>
      </w:r>
    </w:p>
    <w:bookmarkEnd w:id="25"/>
    <w:bookmarkStart w:id="26" w:name="checks"/>
    <w:p>
      <w:pPr>
        <w:pStyle w:val="Heading2"/>
      </w:pPr>
      <w:r>
        <w:t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წამლისა და ურთიერთქმედების შემოწმება (შესრულებულია და შედეგი)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მონიტორინგის ტესტის ვადა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მონიტორინგის ტესტი ჩატარებულია და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შედეგი და მიღებული ქმედება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evidence"/>
    <w:p>
      <w:pPr>
        <w:pStyle w:val="Heading2"/>
      </w:pPr>
      <w:r>
        <w:t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change-history"/>
    <w:p>
      <w:pPr>
        <w:pStyle w:val="Heading2"/>
      </w:pPr>
      <w:r>
        <w:t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30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02"/>
        </w:numPr>
        <w:pStyle w:val="Compact"/>
      </w:pPr>
      <w:r>
        <w:t>Accréditation Sans Frontières (2026). ASF Policy Framework v1.2. (E-006)</w:t>
      </w:r>
      <w:r/>
      <w:r/>
    </w:p>
    <w:p>
      <w:pPr>
        <w:numPr>
          <w:ilvl w:val="0"/>
          <w:numId w:val="1002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pStyle w:val="FirstParagraph"/>
      </w:pPr>
      <w:hyperlink r:id="rId29">
        <w:r>
          <w:rPr>
            <w:rStyle w:val="Hyperlink"/>
          </w:rPr>
          <w:t xml:space="preserve">Download this document as PDF</w:t>
        </w:r>
      </w:hyperlink>
    </w:p>
    <w:bookmarkEnd w:id="30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52/" TargetMode="External"/><Relationship Id="rId23" Type="http://schemas.openxmlformats.org/officeDocument/2006/relationships/hyperlink" Target="/standards/standard-52/#c52-4" TargetMode="External"/><Relationship Id="rId29" Type="http://schemas.openxmlformats.org/officeDocument/2006/relationships/hyperlink" Target="https://france-asf.fr/wp-content/uploads/2026/10/psy-frm-003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52/" TargetMode="External"/><Relationship Id="rId23" Type="http://schemas.openxmlformats.org/officeDocument/2006/relationships/hyperlink" Target="/standards/standard-52/#c52-4" TargetMode="External"/><Relationship Id="rId29" Type="http://schemas.openxmlformats.org/officeDocument/2006/relationships/hyperlink" Target="https://france-asf.fr/wp-content/uploads/2026/10/psy-frm-003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PSY-FRM-003: Psychiatric medicine monitoring record</dc:title>
  <dc:creator/>
  <cp:keywords/>
  <dcterms:created xsi:type="dcterms:W3CDTF">2026-10-28T21:32:57Z</dcterms:created>
  <dcterms:modified xsi:type="dcterms:W3CDTF">2026-10-28T21:32:57Z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