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SPC-SOP-001: ნიმუშის ტრანსპორტირება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19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ოპერაციული პროცედურები (SOP)</w:t>
        </w:r>
      </w:hyperlink>
    </w:p>
    <w:p>
      <w:pPr>
        <w:pStyle w:val="BodyText"/>
      </w:pPr>
      <w:r>
        <w:t xml:space="preserve">პროცედურა · SPC-SOP-001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დაკავშირებულია:</w:t>
      </w:r>
      <w:r>
        <w:t xml:space="preserve"> </w:t>
      </w:r>
      <w:hyperlink r:id="rId23">
        <w:r>
          <w:rPr>
            <w:rStyle w:val="Hyperlink"/>
          </w:rPr>
          <w:t xml:space="preserve">19.4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ყოველი ნიმუში გაიგზავნება ლაბორატორიაში მისი ტიპისთვის დადგენილ დროსა და ტემპერატურაში.</w:t>
      </w:r>
    </w:p>
    <w:p>
      <w:pPr>
        <w:numPr>
          <w:ilvl w:val="0"/>
          <w:numId w:val="1001"/>
        </w:numPr>
        <w:pStyle w:val="Compact"/>
      </w:pPr>
      <w:r>
        <w:t xml:space="preserve">ყოველი ნიმუში შეფუთეთ ტრანსპორტირების წესების შემსრულებელ შესაფუთში, დალუქული და მონიშნული.</w:t>
      </w:r>
    </w:p>
    <w:p>
      <w:pPr>
        <w:numPr>
          <w:ilvl w:val="0"/>
          <w:numId w:val="1001"/>
        </w:numPr>
        <w:pStyle w:val="Compact"/>
      </w:pPr>
      <w:r>
        <w:t xml:space="preserve">გაგზავნისა და მიღების დრო ჩაწერეთ SPC-REG-001-ზე.</w:t>
      </w:r>
    </w:p>
    <w:p>
      <w:pPr>
        <w:numPr>
          <w:ilvl w:val="0"/>
          <w:numId w:val="1001"/>
        </w:numPr>
        <w:pStyle w:val="Compact"/>
      </w:pPr>
      <w:r>
        <w:t xml:space="preserve">ნიმუში არ დატოვოთ სამუშაო მაგიდაზე მოსალოდნელი.</w:t>
      </w:r>
    </w:p>
    <w:p>
      <w:pPr>
        <w:numPr>
          <w:ilvl w:val="0"/>
          <w:numId w:val="1001"/>
        </w:numPr>
        <w:pStyle w:val="Compact"/>
      </w:pPr>
      <w:r>
        <w:t xml:space="preserve">შეწყვიტეთ და დაუყოვნებლივ მოითხოვეთ დახმარება, თუ: ნიმუში საათობით ელოდება სამუშაო მაგიდაზე ტრანსპორტირებამდე.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ყოველი ნიმუში დროულად, სწორ ტემპერატურაზე და უსაფრთხო შესაფუთით მიაღწიოს ლაბორატორიას (19.4).</w:t>
      </w:r>
    </w:p>
    <w:bookmarkEnd w:id="24"/>
    <w:bookmarkStart w:id="25" w:name="სფერო"/>
    <w:p>
      <w:pPr>
        <w:pStyle w:val="Heading2"/>
      </w:pPr>
      <w:r>
        <w:t xml:space="preserve"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განყოფილება, კლინიკა და დეპარტამენტი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 შემთხვევაში,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რომელსაც მოიცავს სხვა დოკუმენტი, ჩამოთვლილი განყოფილება 15-ში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ლიდერი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იმ დროს სამსახურის ზედამხედველი ექიმი ან ექთანი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ნიმუში, რომელიც ლაბორატორიაში ნელა ან ზედმეტად თბილად აღწევს, შეიძლება მცდარ შედეგს იძლეოდეს, და პაციენტს მაშინ ხელახლა მოუწევს ნიმუშის მიცემა. დადგენილ დროსა და ტემპერატურაში ტრანსპორტირება იცავს შედეგს.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შეგროვების პუნქტის ლიდერი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ფლობს ტრანსპორტირების წესსა და შეფუთვას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 ან მენეჯერი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ნივთი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გამოყენებამდე შემოწმებული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უშუალო რისკი ემუქრება, შეწყვიტეთ და გამოიძახეთ დახმარება. არ დააყოვნოთ გადაუდებელი მკურნალობა საბუთების შევსების გამო.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მითითებული ფორმები და აღჭურვილობა ხელმისაწვდომია და აქტუალურია.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ეტაპი 1. შეფუთვა.</w:t>
      </w:r>
    </w:p>
    <w:p>
      <w:pPr>
        <w:numPr>
          <w:ilvl w:val="0"/>
          <w:numId w:val="1004"/>
        </w:numPr>
        <w:pStyle w:val="Compact"/>
      </w:pPr>
      <w:r>
        <w:t xml:space="preserve">დალუქეთ ყოველი ნიმუში ტრანსპორტირების წესების შემსრულებელ შესაფუთში.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შეფუთულია.</w:t>
      </w:r>
    </w:p>
    <w:p>
      <w:pPr>
        <w:pStyle w:val="BodyText"/>
      </w:pPr>
      <w:r>
        <w:t xml:space="preserve">ეტაპი 2. გაგზავნა.</w:t>
      </w:r>
    </w:p>
    <w:p>
      <w:pPr>
        <w:numPr>
          <w:ilvl w:val="0"/>
          <w:numId w:val="1005"/>
        </w:numPr>
        <w:pStyle w:val="Compact"/>
      </w:pPr>
      <w:r>
        <w:t xml:space="preserve">გაგზავნეთ დადგენილ დროში და აღრიცხეთ SPC-REG-001-ზე.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გაგზავნილია.</w:t>
      </w:r>
    </w:p>
    <w:p>
      <w:pPr>
        <w:pStyle w:val="BodyText"/>
      </w:pPr>
      <w:r>
        <w:t xml:space="preserve">ეტაპი 3. მიღების დადასტურება.</w:t>
      </w:r>
    </w:p>
    <w:p>
      <w:pPr>
        <w:numPr>
          <w:ilvl w:val="0"/>
          <w:numId w:val="1006"/>
        </w:numPr>
        <w:pStyle w:val="Compact"/>
      </w:pPr>
      <w:r>
        <w:t xml:space="preserve">აღრიცხეთ მიღების დრო ლაბორატორიაში.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მიღება აღრიცხულია.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იმავე ეტაპებს. გამოიყენეთ სამსახურის კედელზე მითითებული მორიგე კონტაქტი.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ნებისმიერი სერიოზული პრობლემა დაუყოვნებლივ მიეწოდება მორიგე კლინიკურ ლიდერს, ხოლო იმავე დღეს –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მიზანი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ნიმუშები, გაგზავნილი დადგენილ დროში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შეგროვების პუნქტის ლიდერი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სამედიცინო დირექტორთან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ადგილი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განყოფილების საქმე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 (წლები)</w:t>
            </w:r>
          </w:p>
        </w:tc>
      </w:tr>
    </w:tbl>
    <w:bookmarkEnd w:id="37"/>
    <w:bookmarkStart w:id="38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ინსტრუქტირდება ჩართვისას და ყოველწლიურად ახლდება, კომპეტენციის ჩაწერილი შემოწმებით.</w:t>
      </w:r>
    </w:p>
    <w:bookmarkEnd w:id="38"/>
    <w:bookmarkStart w:id="40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SPC-REG-001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ნიმუშების გაგზავნისა და მიღების რეგისტრი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რეგისტრი</w:t>
            </w:r>
          </w:p>
        </w:tc>
      </w:tr>
    </w:tbl>
    <w:bookmarkEnd w:id="40"/>
    <w:bookmarkStart w:id="41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1"/>
    <w:bookmarkStart w:id="42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42"/>
    <w:bookmarkStart w:id="43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r>
        <w:t xml:space="preserve">Pre-Examination: Specimen Pathway</w:t>
      </w:r>
      <w:r>
        <w:t xml:space="preserve"> </w:t>
      </w:r>
      <w:r>
        <w:t xml:space="preserve">(LAB-06)</w:t>
      </w:r>
    </w:p>
    <w:bookmarkEnd w:id="43"/>
    <w:bookmarkStart w:id="44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ka/documents/spc-reg-001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19/" TargetMode="External" /><Relationship Type="http://schemas.openxmlformats.org/officeDocument/2006/relationships/hyperlink" Id="rId23" Target="/ka/standards/standard-19/#c19-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ka/documents/spc-reg-001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19/" TargetMode="External" /><Relationship Type="http://schemas.openxmlformats.org/officeDocument/2006/relationships/hyperlink" Id="rId23" Target="/ka/standards/standard-19/#c19-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SPC-SOP-001: ნიმუშის ტრანსპორტირება</dc:title>
  <dc:creator/>
  <cp:keywords/>
  <dcterms:created xsi:type="dcterms:W3CDTF">2026-11-07T01:28:10Z</dcterms:created>
  <dcterms:modified xsi:type="dcterms:W3CDTF">2026-11-07T01:28:10Z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