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SRG-POL-003: ქირურგიული ჭრილობის ინფექციის პრევენცია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ქირურგიული ჭრილობის ინფექციის პრევენცია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SRG-POL-003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SRG-POL-003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2.3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ყოველი პროცედურა მიჰყვება ქირურგიული ჭრილობის ინფექციის პრევენციის ბანდლს.</w:t>
      </w:r>
    </w:p>
    <w:p>
      <w:pPr>
        <w:numPr>
          <w:ilvl w:val="0"/>
          <w:numId w:val="1001"/>
        </w:numPr>
        <w:pStyle w:val="Compact"/>
      </w:pPr>
      <w:r>
        <w:t>ბანდლი არის შემოწმებადი პრაქტიკების ერთობლიობა და არა ზოგადი კეთილი განზრახვები.</w:t>
      </w:r>
    </w:p>
    <w:p>
      <w:pPr>
        <w:numPr>
          <w:ilvl w:val="0"/>
          <w:numId w:val="1001"/>
        </w:numPr>
        <w:pStyle w:val="Compact"/>
      </w:pPr>
      <w:r>
        <w:t>შესრულება ყოველთვიურად მოწმდება და ეცნობება.</w:t>
      </w:r>
    </w:p>
    <w:p>
      <w:pPr>
        <w:numPr>
          <w:ilvl w:val="0"/>
          <w:numId w:val="1001"/>
        </w:numPr>
        <w:pStyle w:val="Compact"/>
      </w:pPr>
      <w:r>
        <w:t>ინფექციები აღირიცხება და გადაისინჯება.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პროცედურა დაიწყო ბანდლის გარეშე, ან ქირურგიული ჭრილობის ინფექცია აღმოჩნდა გადახედვის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ქირურგიული ჭრილობის ინფექციების თავიდან ასაცილებლად პრაქტიკების ერთობლიობით, რომელიც შეიძლება შემოწმდეს (2.3).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ოპერაციის შემდგომი ინფექციები შესაძლებელია პრევენციული იყოს შემოწმებადი პრაქტიკების ერთობლიობით. ბანდლი, რომელიც ყოველ პროცედურაში სრულდება და იზომება, არის ის, რაც პრევენციას რეალურს ხდის.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ინფექციების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ფლობს ბანდლსა და მეთვალყურეობას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ოპერაციული ბლოკის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 ამოწმებს შესრულებას</w:t>
            </w:r>
          </w:p>
        </w:tc>
        <w:tc>
          <w:tcPr/>
          <w:p>
            <w:pPr>
              <w:pStyle w:val="Compact"/>
              <w:jc w:val="left"/>
            </w:pPr>
            <w:r>
              <w:t>მართვა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შემოწმებული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მოამზადეთ პაციენტი.</w:t>
      </w:r>
    </w:p>
    <w:p>
      <w:pPr>
        <w:numPr>
          <w:ilvl w:val="0"/>
          <w:numId w:val="1004"/>
        </w:numPr>
        <w:pStyle w:val="Compact"/>
      </w:pPr>
      <w:r>
        <w:t>ოპერაციამდე გამოიყენეთ ბანდლი: ხელის ჰიგიენა, კანის მომზადება, თმის მოშორება მხოლოდ საჭიროების შემთხვევაში და ანტიბიოტიკის დროული მიღება.</w:t>
      </w:r>
    </w:p>
    <w:p>
      <w:pPr>
        <w:pStyle w:val="FirstParagraph"/>
      </w:pPr>
      <w:r>
        <w:rPr>
          <w:bCs/>
          <w:b/>
        </w:rPr>
        <w:t>მთავარი დებულება: პირველ ჭრამდე.</w:t>
      </w:r>
      <w:r/>
      <w:r/>
    </w:p>
    <w:p>
      <w:pPr>
        <w:pStyle w:val="BodyText"/>
      </w:pPr>
      <w:r>
        <w:t>ეტაპი 2. შეინარჩუნეთ ველი სუფთა.</w:t>
      </w:r>
    </w:p>
    <w:p>
      <w:pPr>
        <w:numPr>
          <w:ilvl w:val="0"/>
          <w:numId w:val="1005"/>
        </w:numPr>
        <w:pStyle w:val="Compact"/>
      </w:pPr>
      <w:r>
        <w:t>შემთხვევის დროს მიჰყევით სტერილური ტექნიკის ჩამონათვალს და აღრიცხეთ ნებისმიერი დარღვევა.</w:t>
      </w:r>
    </w:p>
    <w:p>
      <w:pPr>
        <w:pStyle w:val="FirstParagraph"/>
      </w:pPr>
      <w:r>
        <w:rPr>
          <w:bCs/>
          <w:b/>
        </w:rPr>
        <w:t>მთავარი დებულება: დარღვევა აღირიცხება.</w:t>
      </w:r>
      <w:r/>
      <w:r/>
    </w:p>
    <w:p>
      <w:pPr>
        <w:pStyle w:val="BodyText"/>
      </w:pPr>
      <w:r>
        <w:t>ეტაპი 3. შეამოწმეთ და აცნობეთ.</w:t>
      </w:r>
    </w:p>
    <w:p>
      <w:pPr>
        <w:numPr>
          <w:ilvl w:val="0"/>
          <w:numId w:val="1006"/>
        </w:numPr>
        <w:pStyle w:val="Compact"/>
      </w:pPr>
      <w:r>
        <w:t>ყოველთვიურად შეამოწმეთ შესრულება (SRG-FRM-004) და აცნობეთ ინფექციის კონტროლის კომიტეტს.</w:t>
      </w:r>
    </w:p>
    <w:p>
      <w:pPr>
        <w:pStyle w:val="FirstParagraph"/>
      </w:pPr>
      <w:r>
        <w:rPr>
          <w:bCs/>
          <w:b/>
        </w:rPr>
        <w:t>მთავარი დებულება: იზომება და არ ვარაუდობთ.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პროცედურები, სადაც ბანდლი შესრულებულია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ინფექციების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ქირურგიული ჭრილობის ინფექციები გადახედილია 7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ინფექციების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2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SRG-SOP-003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ქირურგიული ჭრილობის ინფექციის პრევენციის ბანდლი</w:t>
            </w:r>
          </w:p>
        </w:tc>
        <w:tc>
          <w:tcPr/>
          <w:p>
            <w:pPr>
              <w:pStyle w:val="Compact"/>
              <w:jc w:val="left"/>
            </w:pPr>
            <w:r>
              <w:t>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SRG-FRM-004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ქირურგიული ჭრილობის ინფექციის ბანდლის შესრულების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HH-SOP-001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ხელის ჰიგიენა მოვლის ადგილზე</w:t>
            </w:r>
          </w:p>
        </w:tc>
        <w:tc>
          <w:tcPr/>
          <w:p>
            <w:pPr>
              <w:pStyle w:val="Compact"/>
              <w:jc w:val="left"/>
            </w:pPr>
            <w:r>
              <w:t>ხელის ჰიგიენა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WHO-ს გლობალურ რეკომენდაციებზე ქირურგიული ჭრილობის ინფექციის პრევენციის შესახებ (2018).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5">
        <w:r>
          <w:rPr>
            <w:rStyle w:val="Hyperlink"/>
          </w:rPr>
          <w:t xml:space="preserve">Download this document as PDF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1" Type="http://schemas.openxmlformats.org/officeDocument/2006/relationships/hyperlink" Target="/documents/hh-sop-001/" TargetMode="External"/><Relationship Id="rId40" Type="http://schemas.openxmlformats.org/officeDocument/2006/relationships/hyperlink" Target="/documents/srg-frm-004/" TargetMode="External"/><Relationship Id="rId39" Type="http://schemas.openxmlformats.org/officeDocument/2006/relationships/hyperlink" Target="/documents/srg-sop-003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/" TargetMode="External"/><Relationship Id="rId23" Type="http://schemas.openxmlformats.org/officeDocument/2006/relationships/hyperlink" Target="/standards/standard-2/#c2-3" TargetMode="External"/><Relationship Id="rId45" Type="http://schemas.openxmlformats.org/officeDocument/2006/relationships/hyperlink" Target="https://france-asf.fr/wp-content/uploads/2026/10/srg-pol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1" Type="http://schemas.openxmlformats.org/officeDocument/2006/relationships/hyperlink" Target="/documents/hh-sop-001/" TargetMode="External"/><Relationship Id="rId40" Type="http://schemas.openxmlformats.org/officeDocument/2006/relationships/hyperlink" Target="/documents/srg-frm-004/" TargetMode="External"/><Relationship Id="rId39" Type="http://schemas.openxmlformats.org/officeDocument/2006/relationships/hyperlink" Target="/documents/srg-sop-003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/" TargetMode="External"/><Relationship Id="rId23" Type="http://schemas.openxmlformats.org/officeDocument/2006/relationships/hyperlink" Target="/standards/standard-2/#c2-3" TargetMode="External"/><Relationship Id="rId45" Type="http://schemas.openxmlformats.org/officeDocument/2006/relationships/hyperlink" Target="https://france-asf.fr/wp-content/uploads/2026/10/srg-pol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SRG-POL-003: Surgical site infection prevention</dc:title>
  <dc:creator/>
  <cp:keywords/>
  <dcterms:created xsi:type="dcterms:W3CDTF">2026-10-28T21:34:14Z</dcterms:created>
  <dcterms:modified xsi:type="dcterms:W3CDTF">2026-10-28T21:34:14Z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