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SRG-SOP-003:</w:t>
      </w:r>
      <w:r>
        <w:t xml:space="preserve"> </w:t>
      </w:r>
      <w:r>
        <w:t xml:space="preserve">ქირურგიული</w:t>
      </w:r>
      <w:r>
        <w:t xml:space="preserve"> </w:t>
      </w:r>
      <w:r>
        <w:t xml:space="preserve">ჭრილობის</w:t>
      </w:r>
      <w:r>
        <w:t xml:space="preserve"> </w:t>
      </w:r>
      <w:r>
        <w:t xml:space="preserve">ინფექციის</w:t>
      </w:r>
      <w:r>
        <w:t xml:space="preserve"> </w:t>
      </w:r>
      <w:r>
        <w:t xml:space="preserve">პრევენციის</w:t>
      </w:r>
      <w:r>
        <w:t xml:space="preserve"> </w:t>
      </w:r>
      <w:r>
        <w:t xml:space="preserve">ბანდლი</w:t>
      </w:r>
    </w:p>
    <w:bookmarkStart w:id="47" w:name="X9f3bfc0c8c693a1165d3478a2a04dbfa58d8711"/>
    <w:p>
      <w:pPr>
        <w:pStyle w:val="Heading1"/>
      </w:pPr>
      <w:r>
        <w:t xml:space="preserve">SRG-SOP-003: ქირურგიული ჭრილობის ინფექციის პრევენციის ბანდლი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SRG-SOP-003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ანტიბიოტიკური პროფილაქტიკა მიეცით დადგენილ ინტერვალში ჭრამდე.</w:t>
      </w:r>
    </w:p>
    <w:p>
      <w:pPr>
        <w:numPr>
          <w:ilvl w:val="0"/>
          <w:numId w:val="1001"/>
        </w:numPr>
        <w:pStyle w:val="Compact"/>
      </w:pPr>
      <w:r>
        <w:t xml:space="preserve">კანი მოამზადეთ დამტკიცებული საშუალებით და დააცადეთ გაშრობა.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სტერილური ტექნიკა და შეცვალეთ ხელთათმანები, თუ დაზიანდა.</w:t>
      </w:r>
    </w:p>
    <w:p>
      <w:pPr>
        <w:numPr>
          <w:ilvl w:val="0"/>
          <w:numId w:val="1001"/>
        </w:numPr>
        <w:pStyle w:val="Compact"/>
      </w:pPr>
      <w:r>
        <w:t xml:space="preserve">დაიფარეთ ჭრილობა და ჩაწერეთ დახურვა.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ანტიბიოტიკი მიეცა დადგენილ ინტერვალს გარეთ, ან კანის მომზადება გამოტოვდა.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ბანდლის ყოველ პროცედურაზე ერთნაირად გამოსაყენებლად (2.3).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ოპერაციის შემდგომი ინფექციები შეიძლება თავიდან აიცილონ შემოწმებადი პრაქტიკების ნაკრებით. ბანდლი, რომელიც ყოველ პროცედურაზე სრულდება და იზომება, პრევენციას რეალურს ხდის.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ანესთეზიოლოგი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ანტიბიოტიკურ პროფილაქტიკას აძლევს დადგენილ ინტერვალში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ანესთეზიოლოგი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სტერილური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ამზადებს ოპერაციულ ველს და იწერს სტერილურ ტექნიკას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ოპერაციული 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ანტიბიოტიკი.</w:t>
      </w:r>
    </w:p>
    <w:p>
      <w:pPr>
        <w:numPr>
          <w:ilvl w:val="0"/>
          <w:numId w:val="1004"/>
        </w:numPr>
        <w:pStyle w:val="Compact"/>
      </w:pPr>
      <w:r>
        <w:t xml:space="preserve">პროფილაქტიკური ანტიბიოტიკი მიეცით დადგენილ ინტერვალში ჭრამდე.</w:t>
      </w:r>
    </w:p>
    <w:p>
      <w:pPr>
        <w:numPr>
          <w:ilvl w:val="0"/>
          <w:numId w:val="1004"/>
        </w:numPr>
        <w:pStyle w:val="Compact"/>
      </w:pPr>
      <w:r>
        <w:t xml:space="preserve">დრო ჩაწერეთ ჩანაწერში.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დრო დოზის ნაწილია.</w:t>
      </w:r>
    </w:p>
    <w:p>
      <w:pPr>
        <w:pStyle w:val="BodyText"/>
      </w:pPr>
      <w:r>
        <w:t xml:space="preserve">ნაბიჯი 2. კანის მომზადება.</w:t>
      </w:r>
    </w:p>
    <w:p>
      <w:pPr>
        <w:numPr>
          <w:ilvl w:val="0"/>
          <w:numId w:val="1005"/>
        </w:numPr>
        <w:pStyle w:val="Compact"/>
      </w:pPr>
      <w:r>
        <w:t xml:space="preserve">კანი მოამზადეთ დამტკიცებული საშუალებით და ჭრამდე დააცადეთ გაშრობა.</w:t>
      </w:r>
    </w:p>
    <w:p>
      <w:pPr>
        <w:numPr>
          <w:ilvl w:val="0"/>
          <w:numId w:val="1005"/>
        </w:numPr>
        <w:pStyle w:val="Compact"/>
      </w:pPr>
      <w:r>
        <w:t xml:space="preserve">თმა მოიცილეთ მხოლოდ მაშინ, თუ ის ველს უშლის ხელს, საკრეჭით.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ჭრამდე გაშრობა.</w:t>
      </w:r>
    </w:p>
    <w:p>
      <w:pPr>
        <w:pStyle w:val="BodyText"/>
      </w:pPr>
      <w:r>
        <w:t xml:space="preserve">ნაბიჯი 3. სტერილური ტექნიკა.</w:t>
      </w:r>
    </w:p>
    <w:p>
      <w:pPr>
        <w:numPr>
          <w:ilvl w:val="0"/>
          <w:numId w:val="1006"/>
        </w:numPr>
        <w:pStyle w:val="Compact"/>
      </w:pPr>
      <w:r>
        <w:t xml:space="preserve">შეინარჩუნეთ სტერილური ველი. შეცვალეთ ხელთათმანები, თუ დაზიანდა. ჩაწერეთ ნებისმიერი დარღვევა.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დარღვევა ჩაწერილია და არ იმალება.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ანტიბიოტიკი მიცემულია ინტერვალში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SRG-FRM-004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ქირურგიული ჭრილობის ინფექციის ბანდლის შესრულების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HOS-SOP-014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ჯანდაცვასთან დაკავშირებული ინფექციების მეთვალყურეობა და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მეთვალყურეობა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Global Guidelines for the Prevention of Surgical Site Infection-ზე (2018).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Hand Hygiene and Standard Precautions</w:t>
      </w:r>
      <w:r>
        <w:t xml:space="preserve"> </w:t>
      </w:r>
      <w:r>
        <w:t xml:space="preserve">(T-06)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Infection Prevention &amp; Control</w:t>
        </w:r>
      </w:hyperlink>
      <w:r>
        <w:t xml:space="preserve"> </w:t>
      </w:r>
      <w:r>
        <w:t xml:space="preserve">(MT-05)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hos-sop-014/" TargetMode="External" /><Relationship Type="http://schemas.openxmlformats.org/officeDocument/2006/relationships/hyperlink" Id="rId39" Target="/documents/srg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standards/standard-2/#c2-3" TargetMode="External" /><Relationship Type="http://schemas.openxmlformats.org/officeDocument/2006/relationships/hyperlink" Id="rId44" Target="https://academy.gmj.ge/courses/asf-mt-05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hos-sop-014/" TargetMode="External" /><Relationship Type="http://schemas.openxmlformats.org/officeDocument/2006/relationships/hyperlink" Id="rId39" Target="/documents/srg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standards/standard-2/#c2-3" TargetMode="External" /><Relationship Type="http://schemas.openxmlformats.org/officeDocument/2006/relationships/hyperlink" Id="rId44" Target="https://academy.gmj.ge/courses/asf-mt-05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SRG-SOP-003: ქირურგიული ჭრილობის ინფექციის პრევენციის ბანდლი</dc:title>
  <dc:creator/>
  <dc:language>ka</dc:language>
  <cp:keywords/>
  <dcterms:created xsi:type="dcterms:W3CDTF">2026-11-07T01:17:01Z</dcterms:created>
  <dcterms:modified xsi:type="dcterms:W3CDTF">2026-11-07T01:17:01Z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