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პროცედურა · TEL-SOP-002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27.13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კლინიცისტი ადასტურებს პაციენტის იდენტობას ყოველი დისტანციური კონსულტაციის დასაწყისში (TEL-FRM-004).</w:t>
      </w:r>
    </w:p>
    <w:p>
      <w:pPr>
        <w:numPr>
          <w:ilvl w:val="0"/>
          <w:numId w:val="1001"/>
        </w:numPr>
        <w:pStyle w:val="Compact"/>
      </w:pPr>
      <w:r>
        <w:t xml:space="preserve">კლინიცისტი ადასტურებს, ვინ არის სხვა დამსწრე და არის თუ არა კონსულტაცია კონფიდენციალური.</w:t>
      </w:r>
    </w:p>
    <w:p>
      <w:pPr>
        <w:numPr>
          <w:ilvl w:val="0"/>
          <w:numId w:val="1001"/>
        </w:numPr>
        <w:pStyle w:val="Compact"/>
      </w:pPr>
      <w:r>
        <w:t xml:space="preserve">იდენტობა მოწმდება მეორე იდენტიფიკატორით, და არა მხოლოდ ხმით ან სახით.</w:t>
      </w:r>
    </w:p>
    <w:p>
      <w:pPr>
        <w:numPr>
          <w:ilvl w:val="0"/>
          <w:numId w:val="1001"/>
        </w:numPr>
        <w:pStyle w:val="Compact"/>
      </w:pPr>
      <w:r>
        <w:t xml:space="preserve">კონსულტაცია არ ტარდება, თუ იდენტობა ან კონფიდენციალურობა ვერ დასტურდება.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კონსულტაცია ტარდება ოჯახის წევრთან, რომელიც პაციენტად ასახავს თავს.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სწორი პაციენტი იღებდეს მოვლას და კონსულტაცია იყოს კონფიდენციალური (27.13).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დისტანციურ კონსულტაციაში კლინიცისტს არ შეუძლია დაინახოს, ვინ არის მეორე მხარეს. პაციენტის იდენტობას დადასტურება დასაწყისში იცავს იმისგან, რომ არასწორმა პირმა მიიღოს მოვლა, ან რომ ჩანაწერი არასწორ პაციენტს დაუწერონ.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ტელემედიცინის 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იდენტობისა და კონფიდენციალურობის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ადასტურებს იდენტობასა და კონფიდენციალურობას ყოველ კონსულტაციაზე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დაადასტურეთ იდენტობა.</w:t>
      </w:r>
    </w:p>
    <w:p>
      <w:pPr>
        <w:numPr>
          <w:ilvl w:val="0"/>
          <w:numId w:val="1004"/>
        </w:numPr>
        <w:pStyle w:val="Compact"/>
      </w:pPr>
      <w:r>
        <w:t xml:space="preserve">დაადასტურეთ პაციენტის იდენტობა მეორე იდენტიფიკატორით კონსულტაციის დასაწყისში.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დადასტურებულია.</w:t>
      </w:r>
    </w:p>
    <w:p>
      <w:pPr>
        <w:pStyle w:val="BodyText"/>
      </w:pPr>
      <w:r>
        <w:t xml:space="preserve">ნაბიჯი 2. დაადასტურეთ კონფიდენციალურობა.</w:t>
      </w:r>
    </w:p>
    <w:p>
      <w:pPr>
        <w:numPr>
          <w:ilvl w:val="0"/>
          <w:numId w:val="1005"/>
        </w:numPr>
        <w:pStyle w:val="Compact"/>
      </w:pPr>
      <w:r>
        <w:t xml:space="preserve">ჰკითხეთ, ვინ არის სხვა დამსწრე და შეუძლია თუ არა პაციენტს კონფიდენციალურად საუბარი.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დადასტურებულია.</w:t>
      </w:r>
    </w:p>
    <w:p>
      <w:pPr>
        <w:pStyle w:val="BodyText"/>
      </w:pPr>
      <w:r>
        <w:t xml:space="preserve">ნაბიჯი 3. ჩაწერეთ ან შეჩერდით.</w:t>
      </w:r>
    </w:p>
    <w:p>
      <w:pPr>
        <w:numPr>
          <w:ilvl w:val="0"/>
          <w:numId w:val="1006"/>
        </w:numPr>
        <w:pStyle w:val="Compact"/>
      </w:pPr>
      <w:r>
        <w:t xml:space="preserve">ჩაწერეთ შემოწმებები TEL-FRM-004-ზე, ან შეწყვიტეთ კონსულტაცია, თუ ვერ დადასტურდება.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კონსულტაციები, სადაც იდენტობა და კონფიდენციალურობა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ტელემედიცინის 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TEL-FRM-004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დისტანციური კონსულტაციის იდენტობა და კონფიდენციალურობის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რეკომენდაციებზე ციფრული ინტერვენციების შესახებ ჯანდაცვის სისტემის გაძლიერებისთვის (2019) და WHO-ს ეთიკასა და მმართველობაზე ჯანდაცვისთვის ხელოვნური ინტელექტის შესახებ (2021).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დისტანციური კლინიკური შეფასება და შეზღუდვების აღიარება</w:t>
      </w:r>
      <w:r>
        <w:t xml:space="preserve"> </w:t>
      </w:r>
      <w:r>
        <w:t xml:space="preserve">(TELE-03)</w:t>
      </w:r>
    </w:p>
    <w:bookmarkEnd w:id="43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tel-frm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7/" TargetMode="External" /><Relationship Type="http://schemas.openxmlformats.org/officeDocument/2006/relationships/hyperlink" Id="rId23" Target="/ka/standards/standard-27/#c27-13" TargetMode="External" /><Relationship Type="http://schemas.openxmlformats.org/officeDocument/2006/relationships/hyperlink" Id="rId45" Target="https://france-asf.fr/wp-content/uploads/2026/10/tel-sop-002-form-1.docx" TargetMode="External" /><Relationship Type="http://schemas.openxmlformats.org/officeDocument/2006/relationships/hyperlink" Id="rId44" Target="https://france-asf.fr/wp-content/uploads/2026/10/tel-sop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tel-frm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7/" TargetMode="External" /><Relationship Type="http://schemas.openxmlformats.org/officeDocument/2006/relationships/hyperlink" Id="rId23" Target="/ka/standards/standard-27/#c27-13" TargetMode="External" /><Relationship Type="http://schemas.openxmlformats.org/officeDocument/2006/relationships/hyperlink" Id="rId45" Target="https://france-asf.fr/wp-content/uploads/2026/10/tel-sop-002-form-1.docx" TargetMode="External" /><Relationship Type="http://schemas.openxmlformats.org/officeDocument/2006/relationships/hyperlink" Id="rId44" Target="https://france-asf.fr/wp-content/uploads/2026/10/tel-sop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2026-11-07T01:29:22Z</dcterms:created>
  <dcterms:modified xsi:type="dcterms:W3CDTF">2026-11-07T01:29:22Z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