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TXP-SOP-001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43.4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მიმღები ფასდება დოკუმენტირებული კლინიკური კრიტერიუმებით (TXP-FRM-002).</w:t>
      </w:r>
    </w:p>
    <w:p>
      <w:pPr>
        <w:numPr>
          <w:ilvl w:val="0"/>
          <w:numId w:val="1001"/>
        </w:numPr>
        <w:pStyle w:val="Compact"/>
      </w:pPr>
      <w:r>
        <w:t xml:space="preserve">თანხმობა მოიცავს რეალისტურ შედეგებს, რისკებსა და ალტერნატივებს.</w:t>
      </w:r>
    </w:p>
    <w:p>
      <w:pPr>
        <w:numPr>
          <w:ilvl w:val="0"/>
          <w:numId w:val="1001"/>
        </w:numPr>
        <w:pStyle w:val="Compact"/>
      </w:pPr>
      <w:r>
        <w:t xml:space="preserve">მიმღებს აძლევენ დროს, რომ ხელმოწერამდე იფიქროს.</w:t>
      </w:r>
    </w:p>
    <w:p>
      <w:pPr>
        <w:numPr>
          <w:ilvl w:val="0"/>
          <w:numId w:val="1001"/>
        </w:numPr>
        <w:pStyle w:val="Compact"/>
      </w:pPr>
      <w:r>
        <w:t xml:space="preserve">შეფასებასა და თანხმობას განიხილავს მეორე კლინიცისტი.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მიმღები ჩაწერილია ტრანსპლანტაციაზე დოკუმენტირებული შეფასებისა და თანხმობის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მიმღებები შეირჩნენ კლინიკური საფუძვლით და ტრანსპლანტაცია აირჩიონ სრული ინფორმაციით (43.4).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ტრანსპლანტაციის მიმღები უნდა იყოს ვარგისი პროცედურისთვის და ესმოდეს მისი რისკები. დოკუმენტირებული შეფასება და ინფორმირებული თანხმობა უზრუნველყოფს, რომ გადაწყვეტილება სწორია.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ტრანსპლანტაციის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 მიმღებს და ხელმძღვანელობს თანხმობის განხილვას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ტრანსპლანტაციის პროგრამის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მეორე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განიხილავს შეფასებასა და თანხმობას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ტრანსპლანტაციის 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შეაფასეთ.</w:t>
      </w:r>
    </w:p>
    <w:p>
      <w:pPr>
        <w:numPr>
          <w:ilvl w:val="0"/>
          <w:numId w:val="1004"/>
        </w:numPr>
        <w:pStyle w:val="Compact"/>
      </w:pPr>
      <w:r>
        <w:t xml:space="preserve">შეაფასეთ მიმღები დაშვების კრიტერიუმებით და ჩაწერეთ იგი (TXP-FRM-002).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შეფასებულია.</w:t>
      </w:r>
    </w:p>
    <w:p>
      <w:pPr>
        <w:pStyle w:val="BodyText"/>
      </w:pPr>
      <w:r>
        <w:t xml:space="preserve">ნაბიჯი 2. განიხილეთ.</w:t>
      </w:r>
    </w:p>
    <w:p>
      <w:pPr>
        <w:numPr>
          <w:ilvl w:val="0"/>
          <w:numId w:val="1005"/>
        </w:numPr>
        <w:pStyle w:val="Compact"/>
      </w:pPr>
      <w:r>
        <w:t xml:space="preserve">განიხილეთ რეალისტური შედეგები, რისკები და ალტერნატივები, და მიეცით დრო სააზროვნებლად.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განხილულია.</w:t>
      </w:r>
    </w:p>
    <w:p>
      <w:pPr>
        <w:pStyle w:val="BodyText"/>
      </w:pPr>
      <w:r>
        <w:t xml:space="preserve">ნაბიჯი 3. თანხმობა და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თანხმობა და სთხოვეთ მეორე კლინიცისტს ფაილის განხილვა.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განხილულია.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მიმღებები, რომელთაც შეფასება და თანხმობა აქვთ ჩაწერილი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ტრანსპლანტაციის პროგრამის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TXP-FRM-002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მიმღების შეფასებისა და თანხმობის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CON-FRM-001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თანხმობის ჩანაწერი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ძირითად პრინციპებზე ადამიანის უჯრედების, ქსოვილებისა და ორგანოების ტრანსპლანტაციის შესახებ (2010), მათ შორის პრინციპებზე დონაციის შესახებ კომერციული სარგებლის გარეშე, და ASF-ის საავადმყოფოს სტანდარტზე თანხმობის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ამ კრიტერიუმთან ჯერ არ არის დაკავშირებული ელექტრონული სწავლების კურსი. კურსი დაგეგმილია მის დასაფარად.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con-frm-001/" TargetMode="External" /><Relationship Type="http://schemas.openxmlformats.org/officeDocument/2006/relationships/hyperlink" Id="rId39" Target="/ka/documents/txp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3/" TargetMode="External" /><Relationship Type="http://schemas.openxmlformats.org/officeDocument/2006/relationships/hyperlink" Id="rId23" Target="/ka/standards/standard-43/#c43-4" TargetMode="External" /><Relationship Type="http://schemas.openxmlformats.org/officeDocument/2006/relationships/hyperlink" Id="rId46" Target="https://france-asf.fr/wp-content/uploads/2026/10/txp-sop-001-form-1.docx" TargetMode="External" /><Relationship Type="http://schemas.openxmlformats.org/officeDocument/2006/relationships/hyperlink" Id="rId45" Target="https://france-asf.fr/wp-content/uploads/2026/10/txp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con-frm-001/" TargetMode="External" /><Relationship Type="http://schemas.openxmlformats.org/officeDocument/2006/relationships/hyperlink" Id="rId39" Target="/ka/documents/txp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3/" TargetMode="External" /><Relationship Type="http://schemas.openxmlformats.org/officeDocument/2006/relationships/hyperlink" Id="rId23" Target="/ka/standards/standard-43/#c43-4" TargetMode="External" /><Relationship Type="http://schemas.openxmlformats.org/officeDocument/2006/relationships/hyperlink" Id="rId46" Target="https://france-asf.fr/wp-content/uploads/2026/10/txp-sop-001-form-1.docx" TargetMode="External" /><Relationship Type="http://schemas.openxmlformats.org/officeDocument/2006/relationships/hyperlink" Id="rId45" Target="https://france-asf.fr/wp-content/uploads/2026/10/txp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2026-11-07T01:23:48Z</dcterms:created>
  <dcterms:modified xsi:type="dcterms:W3CDTF">2026-11-07T01:23:48Z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