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WRD-REG-001: მედიკამენტების მიცემისა და გამოტოვების რეგისტრი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მედიკამენტების მიცემისა და გამოტოვების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WRD-REG-001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58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WRD-REG-001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58.2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პალატაში გამოტოვებული ან უარყოფილი ყოველი დოზა, მიზეზი და მიღებული ქმედება.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ყოველი გამოტოვებული ან უარყოფილი დოზა პაციენტთან და მედიკამენტთან ერთად.</w:t>
      </w:r>
    </w:p>
    <w:p>
      <w:pPr>
        <w:numPr>
          <w:ilvl w:val="0"/>
          <w:numId w:val="1001"/>
        </w:numPr>
        <w:pStyle w:val="Compact"/>
      </w:pPr>
      <w:r>
        <w:t>ჩაწერეთ დასახელებული მიზეზი.</w:t>
      </w:r>
    </w:p>
    <w:p>
      <w:pPr>
        <w:numPr>
          <w:ilvl w:val="0"/>
          <w:numId w:val="1001"/>
        </w:numPr>
        <w:pStyle w:val="Compact"/>
      </w:pPr>
      <w:r>
        <w:t>ჩაწერეთ მიღებული ქმედება და ვის შეატყობინეს.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პაციენტი და მედიკამენტი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გამოტოვების ან უარის 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მიღებული ქმედება და დანიშნულების ექიმს ეცნობა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ჩაწერილია ვის მიერ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8/" TargetMode="External"/><Relationship Id="rId23" Type="http://schemas.openxmlformats.org/officeDocument/2006/relationships/hyperlink" Target="/standards/standard-58/#c58-2" TargetMode="External"/><Relationship Id="rId29" Type="http://schemas.openxmlformats.org/officeDocument/2006/relationships/hyperlink" Target="https://france-asf.fr/wp-content/uploads/2026/10/wrd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8/" TargetMode="External"/><Relationship Id="rId23" Type="http://schemas.openxmlformats.org/officeDocument/2006/relationships/hyperlink" Target="/standards/standard-58/#c58-2" TargetMode="External"/><Relationship Id="rId29" Type="http://schemas.openxmlformats.org/officeDocument/2006/relationships/hyperlink" Target="https://france-asf.fr/wp-content/uploads/2026/10/wrd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WRD-REG-001: Medicine administration and omission register</dc:title>
  <dc:creator/>
  <cp:keywords/>
  <dcterms:created xsi:type="dcterms:W3CDTF">2026-10-28T21:32:51Z</dcterms:created>
  <dcterms:modified xsi:type="dcterms:W3CDTF">2026-10-28T21:32:51Z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