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8" w:name="X36fd469161d943138e61b566dcf6a5cf7162435"/>
    <w:p>
      <w:pPr>
        <w:pStyle w:val="Heading1"/>
      </w:pPr>
      <w:r>
        <w:t xml:space="preserve">WRK-POL-001: კომპეტენციის მიმდინარე შეფასების პოლიტიკა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2E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პოლიტიკები</w:t>
        </w:r>
      </w:hyperlink>
    </w:p>
    <w:p>
      <w:pPr>
        <w:pStyle w:val="BodyText"/>
      </w:pPr>
      <w:r>
        <w:t xml:space="preserve">პოლიტიკა · WRK-POL-001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2E.1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პერსონალის ყოველი წევრი წელიწადში მინიმუმ ერთხელ ფასდება საკუთარი სამუშაო აღწერილობის კომპეტენციებით.</w:t>
      </w:r>
    </w:p>
    <w:p>
      <w:pPr>
        <w:numPr>
          <w:ilvl w:val="0"/>
          <w:numId w:val="1001"/>
        </w:numPr>
        <w:pStyle w:val="Compact"/>
      </w:pPr>
      <w:r>
        <w:t xml:space="preserve">შეფასებები იყენებს როლისთვის განკუთვნილ ფორმებს (WRK-FRM-001), ხელმოწერილს თანამშრომლისა და უშუალო მენეჯერის მიერ.</w:t>
      </w:r>
    </w:p>
    <w:p>
      <w:pPr>
        <w:numPr>
          <w:ilvl w:val="0"/>
          <w:numId w:val="1001"/>
        </w:numPr>
        <w:pStyle w:val="Compact"/>
      </w:pPr>
      <w:r>
        <w:t xml:space="preserve">კომპეტენციის ხარვეზი ყოველთვის იწვევს სწავლის ქმედებას, პასუხისმგებლითა და თარიღით.</w:t>
      </w:r>
    </w:p>
    <w:p>
      <w:pPr>
        <w:numPr>
          <w:ilvl w:val="0"/>
          <w:numId w:val="1001"/>
        </w:numPr>
        <w:pStyle w:val="Compact"/>
      </w:pPr>
      <w:r>
        <w:t xml:space="preserve">შეფასების შედეგები ინახება პირად ფაილში და სხვა მიზნით არ გამოიყენება თანხმობის გარეშე.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მიმართეთ დახმარებას, თუ: თანამშრომელი მუშაობს კლინიკურ როლში მიმდინარე კომპეტენციის შეფასების გარეშე.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 უზრუნველსაყოფად, რომ ყოველი თანამშრომელი კომპეტენტურია იმ სამუშაოში, რომელსაც რეალურად ასრულებს, და ხარვეზები გამოვლინდეს და იხურებოდეს და არ რჩებოდეს შეუმჩნეველი [EC].</w:t>
      </w:r>
    </w:p>
    <w:bookmarkEnd w:id="24"/>
    <w:bookmarkStart w:id="25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პერსონალის ყველა წევრი, ანაზღაურებადი და არაანაზღაურებადი, მათ შორის კლინიკურ როლებში მყოფი ლოკუმები და მოხალისეები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მომსახურება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დანიშვნისას, ყოველწლიურ შეფასებაზე და როლის ნებისმიერი ცვლილების შემდეგ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პრაქტიკაზე მყოფი სტუდენტები (დაფარული მათი პრაქტიკის ხელშეკრულებით)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ცოდნა, უნარი და ქცევა, რომელიც საჭიროა სამუშაოს უსაფრთხოდ და კარგად შესასრულებლად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სამუშაო აღწერილობა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წერილობითი განცხადება მოვალეობებისა და საჭირო კომპეტენციების შესახებ როლისთვის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კომპეტენციის ხარვეზი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საჭირო კომპეტენცია, რომელსაც თანამშრომელი ჯერ არ ავლენს</w:t>
            </w:r>
          </w:p>
        </w:tc>
      </w:tr>
    </w:tbl>
    <w:bookmarkEnd w:id="26"/>
    <w:bookmarkStart w:id="27" w:name="საფუძვლები"/>
    <w:p>
      <w:pPr>
        <w:pStyle w:val="Heading2"/>
      </w:pPr>
      <w:r>
        <w:t xml:space="preserve">4. საფუძვლები</w:t>
      </w:r>
    </w:p>
    <w:p>
      <w:pPr>
        <w:pStyle w:val="FirstParagraph"/>
      </w:pPr>
      <w:r>
        <w:t xml:space="preserve">კომპეტენცია ერთჯერადი მოვლენა არ არის. პრაქტიკა იცვლება, აღჭურვილობა იცვლება და ადამიანები იცვლიან როლს. კრიტერიუმი 2E.1 მოითხოვს რეგულარულ შეფასებას რეალურ სამუშაოსთან მიმართებით და არა დანიშვნისას დაფაილებულ სერტიფიკატს.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აღმასრულებელი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ამტკიცებს პოლიტიკას და იღებს წლიურ შეჯამებას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აღმასრულებელი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და მომსახურების მენეჯერები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დროულად ატარებენ შეფასებებს თავიანთი გუნდებისთვის; ათანხმებენ სწავლის ქმედებებს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მენეჯმენტის ტრენინგი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თანამშრომელი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მონაწილეობს შეფასებაში და ასრულებს შეთანხმებულ სწავლას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საკუთარი როლი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ადამიანური რესურსების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ინახავს შეფასების გრაფიკსა და პერსონალის ჩანაწერებს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ადამიანური რესურსების ადმინისტრირება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კომპეტენციის შეფასების ფორმა როლის მიხედვით (WRK-FRM-001)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როლისთვის 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შეესაბამება სამუშაო აღწერილობას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სამუშაო აღწერილობა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მიმდინარე, ხელმოწერილი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დათარიღებული ბოლო 12 თვეში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თანამშრომელი, რომელიც დავალებისთვის არაკომპეტენტურად ჩაითვლება, ამ დავალებას ზედამხედველობის გარეშე ვერ შეასრულებს, სანამ ხარვეზი არ დაიხურება.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როლის სამუშაო აღწერილობა და მისი კომპეტენციების სია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ეტაპი 1. შეფასების დაგეგმვა.</w:t>
      </w:r>
    </w:p>
    <w:p>
      <w:pPr>
        <w:numPr>
          <w:ilvl w:val="0"/>
          <w:numId w:val="1004"/>
        </w:numPr>
        <w:pStyle w:val="Compact"/>
      </w:pPr>
      <w:r>
        <w:t xml:space="preserve">ყოველი თანამშრომლისთვის თარიღი დააყენეთ მინიმუმ 4 კვირით ადრე.</w:t>
      </w:r>
    </w:p>
    <w:p>
      <w:pPr>
        <w:numPr>
          <w:ilvl w:val="0"/>
          <w:numId w:val="1004"/>
        </w:numPr>
        <w:pStyle w:val="Compact"/>
      </w:pPr>
      <w:r>
        <w:t xml:space="preserve">თანამშრომელს აუხსენით, რა შეფასდება და რა მტკიცებულება მოიტანოს.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არავინ უნდა გამოტოვდეს. გრაფიკი ყოველთვიურად მოწმდება.</w:t>
      </w:r>
    </w:p>
    <w:p>
      <w:pPr>
        <w:pStyle w:val="BodyText"/>
      </w:pPr>
      <w:r>
        <w:t xml:space="preserve">ეტაპი 2. შეფასება სამუშაო აღწერილობის მიხედვით.</w:t>
      </w:r>
    </w:p>
    <w:p>
      <w:pPr>
        <w:numPr>
          <w:ilvl w:val="0"/>
          <w:numId w:val="1005"/>
        </w:numPr>
        <w:pStyle w:val="Compact"/>
      </w:pPr>
      <w:r>
        <w:t xml:space="preserve">გამოიყენეთ WRK-FRM-001 როლისთვის.</w:t>
      </w:r>
    </w:p>
    <w:p>
      <w:pPr>
        <w:numPr>
          <w:ilvl w:val="0"/>
          <w:numId w:val="1005"/>
        </w:numPr>
        <w:pStyle w:val="Compact"/>
      </w:pPr>
      <w:r>
        <w:t xml:space="preserve">დააკვირდით ან განიხილეთ მტკიცებულება ყოველ ჩამოთვლილ კომპეტენციაზე.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შეაფასეთ, რას აკეთებს პირი და არა რას ამბობს, რომ აკეთებს.</w:t>
      </w:r>
    </w:p>
    <w:p>
      <w:pPr>
        <w:pStyle w:val="BodyText"/>
      </w:pPr>
      <w:r>
        <w:t xml:space="preserve">ეტაპი 3. ხარვეზების აღნუსხვა და სწავლის შეთანხმება.</w:t>
      </w:r>
    </w:p>
    <w:p>
      <w:pPr>
        <w:numPr>
          <w:ilvl w:val="0"/>
          <w:numId w:val="1006"/>
        </w:numPr>
        <w:pStyle w:val="Compact"/>
      </w:pPr>
      <w:r>
        <w:t xml:space="preserve">ყოველი ხარვეზი ფორმაზე ჩაწერეთ.</w:t>
      </w:r>
    </w:p>
    <w:p>
      <w:pPr>
        <w:numPr>
          <w:ilvl w:val="0"/>
          <w:numId w:val="1006"/>
        </w:numPr>
        <w:pStyle w:val="Compact"/>
      </w:pPr>
      <w:r>
        <w:t xml:space="preserve">ყოველ ხარვეზზე ათანხმეთ ერთი სწავლის ქმედება, პასუხისმგებლითა და თარიღით.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ქმედების გარეშე ხარვეზი არ იხურება.</w:t>
      </w:r>
    </w:p>
    <w:p>
      <w:pPr>
        <w:pStyle w:val="BodyText"/>
      </w:pPr>
      <w:r>
        <w:t xml:space="preserve">ეტაპი 4. დახურვის შემოწმება.</w:t>
      </w:r>
    </w:p>
    <w:p>
      <w:pPr>
        <w:numPr>
          <w:ilvl w:val="0"/>
          <w:numId w:val="1007"/>
        </w:numPr>
        <w:pStyle w:val="Compact"/>
      </w:pPr>
      <w:r>
        <w:t xml:space="preserve">ხარვეზი ხელახლა შეაფასეთ, როცა სწავლის ქმედების ვადა დადგება.</w:t>
      </w:r>
    </w:p>
    <w:p>
      <w:pPr>
        <w:numPr>
          <w:ilvl w:val="0"/>
          <w:numId w:val="1007"/>
        </w:numPr>
        <w:pStyle w:val="Compact"/>
      </w:pPr>
      <w:r>
        <w:t xml:space="preserve">აღნუსხეთ შედეგი და მოაწერეთ ხელი ფორმას.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დახურვა მეორე შეფასებით დასტურდება.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8"/>
        </w:numPr>
        <w:pStyle w:val="Compact"/>
      </w:pPr>
      <w:r>
        <w:t xml:space="preserve">თუ ხარვეზი პაციენტის უსაფრთხოებაზე მოქმედებს, თანამშრომელი ზედამხედველობის ქვეშ ექცევა ან დავალებას მოეხსნება, სანამ ხარვეზი არ დაიხურება. ხაზის მენეჯერი წყვეტს და გადაწყვეტილებას იმავე დღეს აღრიცხავს.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ახალი თანამშრომელი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შეფასება სრულდება გამოცდის ვადაში, დამოუკიდებელ პრაქტიკამდე.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როლის ცვლილება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ახალი როლის შეფასება სრულდება ცვლილების ძალაში შესვლამდე.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9"/>
        </w:numPr>
        <w:pStyle w:val="Compact"/>
      </w:pPr>
      <w:r>
        <w:t xml:space="preserve">თანამშრომელი, რომელიც შეფასებას უარს ამბობს, ან ხარვეზი, რომელიც ვადაში არ დაიხურა, ეცნობება კლინიკურ დირექტორს, შემდეგ აღმასრულებელ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თანამშრომლები, შეფასებული ბოლო 12 თვეში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ადამიანური რესურსების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კლინიკურ დირექტორთან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ხარვეზები სწავლის ქმედებითა და თარიღით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ყოველკვარტალურად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მენეჯერები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მთავარ აღმასრულებელთან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ხარვეზები დახურული ვადაში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მინიმუმ 70%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ყოველკვარტალურად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მენეჯერები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სწავლის ქმედების განხილვა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WRK-FRM-001 კომპეტენციის შეფასების ფორმა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პირადი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დასაქმება პლუს დაწესებულების ჩანაწერების პოლიტიკით დადგენილი პერიოდი, წლებში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10"/>
        </w:numPr>
        <w:pStyle w:val="Compact"/>
      </w:pPr>
      <w:r>
        <w:t xml:space="preserve">კომპეტენციის მაფასებელი მენეჯერები მეთოდში გადამზადებულნი არიან, სანამ პირველ გუნდს შეაფასებენ.</w:t>
      </w:r>
    </w:p>
    <w:bookmarkEnd w:id="38"/>
    <w:bookmarkStart w:id="42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WRK-SOP-001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წლიური კომპეტენციის შეფასების პროცედურა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როგორ ტარდება შეფასება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WRK-FRM-001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კომპეტენციის შეფასების ფორმა როლის მიხედვით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ყოველი შეფასების 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1">
              <w:r>
                <w:rPr>
                  <w:rStyle w:val="Hyperlink"/>
                </w:rPr>
                <w:t xml:space="preserve">STF-SOP-001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თანამშრომელთა კვალიფიკაციის პროცედურა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კვალიფიკაციის შემოწმება დანიშვნისას</w:t>
            </w:r>
          </w:p>
        </w:tc>
      </w:tr>
    </w:tbl>
    <w:bookmarkEnd w:id="42"/>
    <w:bookmarkStart w:id="43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 შეფასების სიხშირეს ადგენს ASF ექსპერტთა კომიტეტი.</w:t>
            </w:r>
          </w:p>
        </w:tc>
      </w:tr>
    </w:tbl>
    <w:bookmarkEnd w:id="43"/>
    <w:bookmarkStart w:id="44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44"/>
    <w:bookmarkStart w:id="46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1"/>
        </w:numPr>
        <w:pStyle w:val="Compact"/>
      </w:pPr>
      <w:hyperlink r:id="rId45">
        <w:r>
          <w:rPr>
            <w:rStyle w:val="Hyperlink"/>
          </w:rPr>
          <w:t xml:space="preserve">Credentialing, Competence and the Training Matrix</w:t>
        </w:r>
      </w:hyperlink>
      <w:r>
        <w:t xml:space="preserve"> </w:t>
      </w:r>
      <w:r>
        <w:t xml:space="preserve">(T-14)</w:t>
      </w:r>
    </w:p>
    <w:bookmarkEnd w:id="46"/>
    <w:bookmarkStart w:id="47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2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2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7"/>
    <w:bookmarkEnd w:id="4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9" Type="http://schemas.openxmlformats.org/officeDocument/2006/relationships/hyperlink" Target="/documents/wrk-sop-001/" TargetMode="External"/><Relationship Id="rId41" Type="http://schemas.openxmlformats.org/officeDocument/2006/relationships/hyperlink" Target="/ka/documents/stf-sop-001/" TargetMode="External"/><Relationship Id="rId40" Type="http://schemas.openxmlformats.org/officeDocument/2006/relationships/hyperlink" Target="/ka/documents/wrk-frm-001/" TargetMode="External"/><Relationship Id="rId22" Type="http://schemas.openxmlformats.org/officeDocument/2006/relationships/hyperlink" Target="/ka/resources/policie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2e/" TargetMode="External"/><Relationship Id="rId23" Type="http://schemas.openxmlformats.org/officeDocument/2006/relationships/hyperlink" Target="/ka/standards/standard-2e/#c2e-1" TargetMode="External"/><Relationship Id="rId45" Type="http://schemas.openxmlformats.org/officeDocument/2006/relationships/hyperlink" Target="https://academy.gmj.ge/courses/asf-t-14-en/" TargetMode="External"/></Relationships>
</file>

<file path=word/_rels/footnotes.xml.rels><?xml version='1.0' encoding='UTF-8' standalone='yes'?>
<Relationships xmlns="http://schemas.openxmlformats.org/package/2006/relationships"><Relationship Id="rId39" Type="http://schemas.openxmlformats.org/officeDocument/2006/relationships/hyperlink" Target="/documents/wrk-sop-001/" TargetMode="External"/><Relationship Id="rId41" Type="http://schemas.openxmlformats.org/officeDocument/2006/relationships/hyperlink" Target="/ka/documents/stf-sop-001/" TargetMode="External"/><Relationship Id="rId40" Type="http://schemas.openxmlformats.org/officeDocument/2006/relationships/hyperlink" Target="/ka/documents/wrk-frm-001/" TargetMode="External"/><Relationship Id="rId22" Type="http://schemas.openxmlformats.org/officeDocument/2006/relationships/hyperlink" Target="/ka/resources/policie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2e/" TargetMode="External"/><Relationship Id="rId23" Type="http://schemas.openxmlformats.org/officeDocument/2006/relationships/hyperlink" Target="/ka/standards/standard-2e/#c2e-1" TargetMode="External"/><Relationship Id="rId45" Type="http://schemas.openxmlformats.org/officeDocument/2006/relationships/hyperlink" Target="https://academy.gmj.ge/courses/asf-t-14-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2026-11-07T01:57:19Z</dcterms:created>
  <dcterms:modified xsi:type="dcterms:W3CDTF">2026-11-07T01:57:19Z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