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47" w:name="wrk-pol-005-სიგნალის-მიცემის-პოლიტიკა"/>
    <w:p>
      <w:pPr>
        <w:pStyle w:val="Heading1"/>
      </w:pPr>
      <w:r>
        <w:t xml:space="preserve">WRK-POL-005: სიგნალის მიცემის პოლიტიკა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2E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პოლიტიკები</w:t>
        </w:r>
      </w:hyperlink>
    </w:p>
    <w:p>
      <w:pPr>
        <w:pStyle w:val="BodyText"/>
      </w:pPr>
      <w:r>
        <w:t xml:space="preserve">პოლიტიკა · WRK-POL-005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2E.10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ნებისმიერ თანამშრომელს შეუძლია უსაფრთხოების შეშფოთება, არაჯეროვანი ქცევა ან დანაშაული მოახსენოს გზით, რომელიც მისი უშუალო მენეჯერის გვერდის ავლით მიდის.</w:t>
      </w:r>
    </w:p>
    <w:p>
      <w:pPr>
        <w:numPr>
          <w:ilvl w:val="0"/>
          <w:numId w:val="1001"/>
        </w:numPr>
        <w:pStyle w:val="Compact"/>
      </w:pPr>
      <w:r>
        <w:t xml:space="preserve">მოხსენება შეიძლება წერილობით, ტელეფონით ან პირადად, და შეიძლება იყოს ანონიმური.</w:t>
      </w:r>
    </w:p>
    <w:p>
      <w:pPr>
        <w:numPr>
          <w:ilvl w:val="0"/>
          <w:numId w:val="1001"/>
        </w:numPr>
        <w:pStyle w:val="Compact"/>
      </w:pPr>
      <w:r>
        <w:t xml:space="preserve">არავინ, ვინც სიგნალს იძლევა, უსამართლოდ არ ექცევა ამისთვის.</w:t>
      </w:r>
    </w:p>
    <w:p>
      <w:pPr>
        <w:numPr>
          <w:ilvl w:val="0"/>
          <w:numId w:val="1001"/>
        </w:numPr>
        <w:pStyle w:val="Compact"/>
      </w:pPr>
      <w:r>
        <w:t xml:space="preserve">ყოველი მოხსენება დასტურდება და მისდევენ, და მომხსენებელს ეცნობება შედეგი.</w:t>
      </w:r>
    </w:p>
    <w:p>
      <w:pPr>
        <w:numPr>
          <w:ilvl w:val="0"/>
          <w:numId w:val="1001"/>
        </w:numPr>
        <w:pStyle w:val="Compact"/>
      </w:pPr>
      <w:r>
        <w:t xml:space="preserve">დაუყოვნებლივ შეაჩერეთ და მიმართეთ დახმარებას, თუ: თანამშრომელი აყენებს უსაფრთხოების შეშფოთებას და ვერ პოულობს გზას, რომელიც მისი მენეჯერის გვერდის ავლით მიდის, ან შურისძიების საჩივარი არ არის გამოძიებული.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 უზრუნველსაყოფად, რომ თანამშრომლებს შეეძლოთ უსაფრთხოების შეშფოთების, არაჯეროვანი ქცევისა და დანაშაულის უსაფრთხოდ მოხსენება, იმ პირის გავლით, რომელზეც შეშფოთება აქვთ [EC].</w:t>
      </w:r>
    </w:p>
    <w:bookmarkEnd w:id="24"/>
    <w:bookmarkStart w:id="25" w:name="სფერო"/>
    <w:p>
      <w:pPr>
        <w:pStyle w:val="Heading2"/>
      </w:pPr>
      <w:r>
        <w:t xml:space="preserve">2.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პერსონალის ყველა წევრი, ლოკუმები, მოხალისეები და პრაქტიკაზე მყოფი სტუდენტები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ყველა მომსახურება და საველე სამუშაო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ყოველთვის; შეშფოთების შენიშვნის მომენტიდან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სამუშაო ადგილის რუტინული საკითხები, რომლებსაც WRK-SOP-005 მიჰყვება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სიგნალის მიცემა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უსაფრთხოების, არაჯეროვანი ქცევისა თუ დანაშაულის შეშფოთების აღნიშვნა განსაზღვრული გზით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ზიანი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ნებისმიერი უსამართლო მოპყრობა, იმის გამო, რომ პირმა შეშფოთება აღნიშნა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სიგნალის მიმღები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დასახელებული უფროსი პირი, რომელიც დამოუკიდებელია უშუალო მენეჯმენტისგან და იღებს და ზედამხედველობს მოხსენებებს</w:t>
            </w:r>
          </w:p>
        </w:tc>
      </w:tr>
    </w:tbl>
    <w:bookmarkEnd w:id="26"/>
    <w:bookmarkStart w:id="27" w:name="საფუძვლები"/>
    <w:p>
      <w:pPr>
        <w:pStyle w:val="Heading2"/>
      </w:pPr>
      <w:r>
        <w:t xml:space="preserve">4. საფუძვლები</w:t>
      </w:r>
    </w:p>
    <w:p>
      <w:pPr>
        <w:pStyle w:val="FirstParagraph"/>
      </w:pPr>
      <w:r>
        <w:t xml:space="preserve">თანამშრომლები ხშირად პირველები ამჩნევენ საფრთხეს. სადაც ისინი უსაფრთხოდ ვერ ლაპარაკობენ, ზიანი იმალება. ეს არაგანსახილველი კრიტერიუმია, რადგან ზიანი შეიძლება გაგრძელდეს, სანამ შეშფოთება უგულებელყოფილია.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აღმასრულებელი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პასუხისმგებელია სიგნალის მიცემის გზასა და მის დაცვაზე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აღმასრულებელი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სიგნალის მიმღები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იღებს მოხსენებებს, ადასტურებს მათ და ზედამხედველობს გამოძიებას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გადამზადებული გამოძიებასა და კონფიდენციალურობაში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უშუალო მენეჯერები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არ აჩერებენ და არ აშინებენ მოხსენებას, და გადასცემენ მიღებულ შეშფოთებას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მენეჯმენტი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ყველა თანამშრომელი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ლაპარაკობენ, როცა რისკს ამჩნევენ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საკუთარი როლი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სიგნალის მიცემის საკონტაქტო მონაცემები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მიმდინარე, გამოფენილი თანამშრომლების ყოველ არეალში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ყოველთვიურად შემოწმებული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პაციენტებისთვის უშუალო საფრთხის შეშფოთებებს დაუყოვნებლივ რეაგირება ეძლევა. მომხსენებელი არ უნდა იყოს დარწმუნებული, საკმარისია მხოლოდ შეშფოთებული იყოს.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დაადასტურეთ, რომ სიგნალის მიმღები ხელმძღვანელი და მინიმუმ ერთი გარე გზა დასახელებულია და ხელმისაწვდომია.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ეტაპი 1. მოხსენების გაკეთება.</w:t>
      </w:r>
    </w:p>
    <w:p>
      <w:pPr>
        <w:numPr>
          <w:ilvl w:val="0"/>
          <w:numId w:val="1004"/>
        </w:numPr>
        <w:pStyle w:val="Compact"/>
      </w:pPr>
      <w:r>
        <w:t xml:space="preserve">გამოიყენეთ ნებისმიერი გზა: სიგნალის მიმღები ხელმძღვანელი, დასახელებული უფროსი საკონტაქტო პირი ხაზის გარეთ, ან გარე გზა.</w:t>
      </w:r>
    </w:p>
    <w:p>
      <w:pPr>
        <w:numPr>
          <w:ilvl w:val="0"/>
          <w:numId w:val="1004"/>
        </w:numPr>
        <w:pStyle w:val="Compact"/>
      </w:pPr>
      <w:r>
        <w:t xml:space="preserve">ანონიმური მოხსენებები მიიღება.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გზა უშუალო მენეჯერს გვერდს უვლის. სწორედ ეს არის მიზანი.</w:t>
      </w:r>
    </w:p>
    <w:p>
      <w:pPr>
        <w:pStyle w:val="BodyText"/>
      </w:pPr>
      <w:r>
        <w:t xml:space="preserve">ეტაპი 2. დადასტურება.</w:t>
      </w:r>
    </w:p>
    <w:p>
      <w:pPr>
        <w:numPr>
          <w:ilvl w:val="0"/>
          <w:numId w:val="1005"/>
        </w:numPr>
        <w:pStyle w:val="Compact"/>
      </w:pPr>
      <w:r>
        <w:t xml:space="preserve">თუ მომხსენებელმა საკონტაქტო მონაცემები მიუთითა, მოხსენება 3 სამუშაო დღის განმავლობაში დაადასტურეთ.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დადასტურება აჩვენებს, რომ მოხსენება მიღებულია.</w:t>
      </w:r>
    </w:p>
    <w:p>
      <w:pPr>
        <w:pStyle w:val="BodyText"/>
      </w:pPr>
      <w:r>
        <w:t xml:space="preserve">ეტაპი 3. გამოძიება.</w:t>
      </w:r>
    </w:p>
    <w:p>
      <w:pPr>
        <w:numPr>
          <w:ilvl w:val="0"/>
          <w:numId w:val="1006"/>
        </w:numPr>
        <w:pStyle w:val="Compact"/>
      </w:pPr>
      <w:r>
        <w:t xml:space="preserve">გამოიძიეთ პირმა, რომელიც საკითხისგან დამოუკიდებელია.</w:t>
      </w:r>
    </w:p>
    <w:p>
      <w:pPr>
        <w:numPr>
          <w:ilvl w:val="0"/>
          <w:numId w:val="1006"/>
        </w:numPr>
        <w:pStyle w:val="Compact"/>
      </w:pPr>
      <w:r>
        <w:t xml:space="preserve">მომხსენებლის ვინაობა რაც შეიძლება მეტად დაიცავით.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გამოძიება იწყება 10 სამუშაო დღის განმავლობაში.</w:t>
      </w:r>
    </w:p>
    <w:p>
      <w:pPr>
        <w:pStyle w:val="BodyText"/>
      </w:pPr>
      <w:r>
        <w:t xml:space="preserve">ეტაპი 4. უკუკავშირი და დაცვა.</w:t>
      </w:r>
    </w:p>
    <w:p>
      <w:pPr>
        <w:numPr>
          <w:ilvl w:val="0"/>
          <w:numId w:val="1007"/>
        </w:numPr>
        <w:pStyle w:val="Compact"/>
      </w:pPr>
      <w:r>
        <w:t xml:space="preserve">მომხსენებელს აცნობეთ შედეგი და რა შეიცვალა, რამდენადაც კანონი იძლევა.</w:t>
      </w:r>
    </w:p>
    <w:p>
      <w:pPr>
        <w:numPr>
          <w:ilvl w:val="0"/>
          <w:numId w:val="1007"/>
        </w:numPr>
        <w:pStyle w:val="Compact"/>
      </w:pPr>
      <w:r>
        <w:t xml:space="preserve">ზიანი შეამოწმეთ 3 და 6 თვის შემდეგ.</w:t>
      </w:r>
    </w:p>
    <w:p>
      <w:pPr>
        <w:pStyle w:val="FirstParagraph"/>
      </w:pPr>
      <w:r>
        <w:rPr>
          <w:bCs/>
          <w:b/>
        </w:rPr>
        <w:t xml:space="preserve">მთავარი:</w:t>
      </w:r>
      <w:r>
        <w:t xml:space="preserve"> </w:t>
      </w:r>
      <w:r>
        <w:t xml:space="preserve">დაცვა მოწმდება და არა ვარაუდობენ.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8"/>
        </w:numPr>
        <w:pStyle w:val="Compact"/>
      </w:pPr>
      <w:r>
        <w:t xml:space="preserve">თუ მოხსენება პაციენტებისთვის უშუალო საფრთხეს აჩვენებს, აღმასრულებელი დირექტორი იმავე დღეს მოქმედებს, სრული გამოძიების მოლოდინის გარეშე.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შეშფოთება სიგნალის მიმღები ხელმძღვანელის მიმართ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მოახსენეთ აღმასრულებელ დირექტორს ან საბჭოს თავმჯდომარეს, რომელიც დამოუკიდებელ პირს დანიშნავს.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მოხსენება გარე მარეგულირებელთან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ნებადართულია ნებისმიერ დროს. ორგანიზაცია მას არ უშლის.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9"/>
        </w:numPr>
        <w:pStyle w:val="Compact"/>
      </w:pPr>
      <w:r>
        <w:t xml:space="preserve">ზიანის ნებისმიერი მოხსენება, ან მოხსენება, რომელიც 3 სამუშაო დღეში არ არის დადასტურებული, იმავე დღეს ეცნობება აღმასრულებელ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მოხსენებები დადასტურებული 3 სამუშაო დღეში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სიგნალის მიმღები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მთავარ აღმასრულებელთან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გამოძიებები დაწყებული 10 სამუშაო დღეში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სიგნალის მიმღები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მთავარ აღმასრულებელთან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თანამშრომლები, რომლებმაც იციან გზა (გამოკითხვა ან შემთხვევითი შემოწმება)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მინიმუმ 70%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ყოველწლიურად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ადამიანური რესურსების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გზის ხელახლა გამოქვეყნება და ტრენინგი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სიგნალის მოხსენებების ჟურნალი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კონფიდენციალური სიგნალის ფაილები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დასაქმება პლუს 6 წელი</w:t>
            </w:r>
          </w:p>
        </w:tc>
      </w:tr>
    </w:tbl>
    <w:bookmarkEnd w:id="37"/>
    <w:bookmarkStart w:id="38" w:name="ტრენინგი"/>
    <w:p>
      <w:pPr>
        <w:pStyle w:val="Heading2"/>
      </w:pPr>
      <w:r>
        <w:t xml:space="preserve">15. ტრენინგი</w:t>
      </w:r>
    </w:p>
    <w:p>
      <w:pPr>
        <w:numPr>
          <w:ilvl w:val="0"/>
          <w:numId w:val="1010"/>
        </w:numPr>
        <w:pStyle w:val="Compact"/>
      </w:pPr>
      <w:r>
        <w:t xml:space="preserve">ყველა თანამშრომელს გზის შესახებ ეცნობება ორიენტაციაზე და ყოველწლიურ განახლებაზე. მენეჯერები გადამზადებულნი არიან შეშფოთებების მიღებასა და გადაცემაში.</w:t>
      </w:r>
    </w:p>
    <w:bookmarkEnd w:id="38"/>
    <w:bookmarkStart w:id="41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WRK-SOP-010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შეშფოთებების დამუშავება და დაცვა შურისძიებისგან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როგორ მუშავდება და დაცულია მოხსენებები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WRK-SOP-005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თანამშრომლის საჩივრისა და გამოძიების პროცედურა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სამუშაო ადგილის რუტინული საკითხები</w:t>
            </w:r>
          </w:p>
        </w:tc>
      </w:tr>
    </w:tbl>
    <w:bookmarkEnd w:id="41"/>
    <w:bookmarkStart w:id="42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გზის დიზაინი კომიტეტის მიერ უნდა განიხილოს.</w:t>
            </w:r>
          </w:p>
        </w:tc>
      </w:tr>
    </w:tbl>
    <w:bookmarkEnd w:id="42"/>
    <w:bookmarkStart w:id="43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43"/>
    <w:bookmarkStart w:id="45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1"/>
        </w:numPr>
        <w:pStyle w:val="Compact"/>
      </w:pPr>
      <w:hyperlink r:id="rId44">
        <w:r>
          <w:rPr>
            <w:rStyle w:val="Hyperlink"/>
          </w:rPr>
          <w:t xml:space="preserve">Incident Reporting, Just Culture and Open Disclosure</w:t>
        </w:r>
      </w:hyperlink>
      <w:r>
        <w:t xml:space="preserve"> </w:t>
      </w:r>
      <w:r>
        <w:t xml:space="preserve">(T-09)</w:t>
      </w:r>
    </w:p>
    <w:bookmarkEnd w:id="45"/>
    <w:bookmarkStart w:id="46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6"/>
    <w:bookmarkEnd w:id="4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rFonts w:ascii="Sylfaen" w:hAnsi="Sylfaen"/>
    </w:rPr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 w:ascii="Sylfaen" w:hAnsi="Sylfaen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wrk-sop-010/" TargetMode="External"/><Relationship Id="rId40" Type="http://schemas.openxmlformats.org/officeDocument/2006/relationships/hyperlink" Target="/ka/documents/wrk-sop-005/" TargetMode="External"/><Relationship Id="rId22" Type="http://schemas.openxmlformats.org/officeDocument/2006/relationships/hyperlink" Target="/ka/resources/policie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e/" TargetMode="External"/><Relationship Id="rId23" Type="http://schemas.openxmlformats.org/officeDocument/2006/relationships/hyperlink" Target="/ka/standards/standard-2e/#c2e-10" TargetMode="External"/><Relationship Id="rId44" Type="http://schemas.openxmlformats.org/officeDocument/2006/relationships/hyperlink" Target="https://academy.gmj.ge/courses/asf-t-09-en/" TargetMode="Externa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wrk-sop-010/" TargetMode="External"/><Relationship Id="rId40" Type="http://schemas.openxmlformats.org/officeDocument/2006/relationships/hyperlink" Target="/ka/documents/wrk-sop-005/" TargetMode="External"/><Relationship Id="rId22" Type="http://schemas.openxmlformats.org/officeDocument/2006/relationships/hyperlink" Target="/ka/resources/policies/" TargetMode="External"/><Relationship Id="rId20" Type="http://schemas.openxmlformats.org/officeDocument/2006/relationships/hyperlink" Target="/ka/standards/" TargetMode="External"/><Relationship Id="rId21" Type="http://schemas.openxmlformats.org/officeDocument/2006/relationships/hyperlink" Target="/ka/standards/standard-2e/" TargetMode="External"/><Relationship Id="rId23" Type="http://schemas.openxmlformats.org/officeDocument/2006/relationships/hyperlink" Target="/ka/standards/standard-2e/#c2e-10" TargetMode="External"/><Relationship Id="rId44" Type="http://schemas.openxmlformats.org/officeDocument/2006/relationships/hyperlink" Target="https://academy.gmj.ge/courses/asf-t-09-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2026-11-07T01:46:53Z</dcterms:created>
  <dcterms:modified xsi:type="dcterms:W3CDTF">2026-11-07T01:46:53Z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