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WRK-SOP-001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შეაფასეთ ყოველი თანამშრომელი წელიწადში ერთხელ მისი სამუშაო აღწერილობის მიხედვით, WRK-FRM-001-ის გამოყენებით.</w:t>
      </w:r>
    </w:p>
    <w:p>
      <w:pPr>
        <w:numPr>
          <w:ilvl w:val="0"/>
          <w:numId w:val="1001"/>
        </w:numPr>
        <w:pStyle w:val="Compact"/>
      </w:pPr>
      <w:r>
        <w:t xml:space="preserve">დააკვირდით ან განიხილეთ მტკიცებულება როლისთვის ჩამოთვლილი ყოველი კომპეტენციისთვის.</w:t>
      </w:r>
    </w:p>
    <w:p>
      <w:pPr>
        <w:numPr>
          <w:ilvl w:val="0"/>
          <w:numId w:val="1001"/>
        </w:numPr>
        <w:pStyle w:val="Compact"/>
      </w:pPr>
      <w:r>
        <w:t xml:space="preserve">შეთანხმდით ერთ სასწავლო ქმედებაზე ყოველი ხარვეზისთვის, ვალდებულ პირთან და თარიღით.</w:t>
      </w:r>
    </w:p>
    <w:p>
      <w:pPr>
        <w:numPr>
          <w:ilvl w:val="0"/>
          <w:numId w:val="1001"/>
        </w:numPr>
        <w:pStyle w:val="Compact"/>
      </w:pPr>
      <w:r>
        <w:t xml:space="preserve">ხელახლა შეაფასეთ ყოველი ხარვეზი, როცა მისი სასწავლო ქმედება ვადაშია.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თანამშრომელი კლინიკურ როლშია და ბოლო 12 თვეში არ შეფასებულა.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აღიწეროს, როგორ ტარდება წლიური კომპეტენციის შეფასება, რათა ის ყველა სერვისში იყოს ერთნაირი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თანამშრომელი კლინიკურ როლში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სერვისი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წლიურად, დანიშვნისას და როლის ცვლილებისას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არაკლინიკური თანამშრომლები (იხილეთ მათი სამუშაო აღწერილობა საკუთარი შეფასებისთვის)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მტკიცებულებები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რას ხედავს ან განიხილავს შემფასებელი კომპეტენციის დასამტკიცებლად, მაგალითად დაკვირვება, შემთხვევის ჩანაწერი ან აღრიცხული პროცედურა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შემფასებელი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 ან უფროსი კლინიცისტი, გადამზადებული მეთოდში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ერთგვაროვანი მეთოდი საშუალებას აძლევს ორგანიზაციას შეადაროს შედეგები გუნდებს შორის და დაინახოს, სად არის საჭირო სწავლება.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შემფასებელი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შეფასებას და აღრიცხავს შედეგს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გადამზადებულია მეთოდში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უშუალო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ეთანხმება სასწავლო ქმედებებს და ამოწმებს დახურვას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გეგმავს შეფასებებს და ინარჩუნებს ჩანაწერებს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HR ადმინისტრაცია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კომპეტენციის შეფასების ფორმა (WRK-FRM-001)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როლისთვის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ვერსიის ნომერი შეესაბამება როლს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აღწერილობა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ხელმოწერილი და დათარიღებული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კლინიკური უნარის შეფასება ტარდება პაციენტის უსაფრთხოების ფოკუსით; ნებისმიერი უსაფრთხო უსაფრთხო ვერ მყოფი პრაქტიკა, რომელიც დაფიქსირდა, წყვეტს შეფასებას და მაშინვე ეცნობება.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 როლისთვის კომპეტენციების სია. დაადასტურეთ, რომ შემფასებელი გადამზადებულია და არ ახორციელებს პირდაპირი ქვეშევრდომის შეფასებას მარტო იმ შემთხვევაში, როცა პოლიტიკა ორ შემფასებელს მოითხოვს.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მოამზადეთ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გაუგზავნეთ თანამშრომელს თარიღი, კომპეტენციები და მოსატანი მტკიცებულება.</w:t>
      </w:r>
    </w:p>
    <w:p>
      <w:pPr>
        <w:numPr>
          <w:ilvl w:val="0"/>
          <w:numId w:val="1004"/>
        </w:numPr>
        <w:pStyle w:val="Compact"/>
      </w:pPr>
      <w:r>
        <w:t xml:space="preserve">დაბეჭდეთ WRK-FRM-001 როლისთვის.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მომზადება არის ის, რაც შეფასებას სამართლიანს ხდის.</w:t>
      </w:r>
    </w:p>
    <w:p>
      <w:pPr>
        <w:pStyle w:val="BodyText"/>
      </w:pPr>
      <w:r>
        <w:t xml:space="preserve">ნაბიჯი 2. ჩაატარეთ შეფასება.</w:t>
      </w:r>
    </w:p>
    <w:p>
      <w:pPr>
        <w:numPr>
          <w:ilvl w:val="0"/>
          <w:numId w:val="1005"/>
        </w:numPr>
        <w:pStyle w:val="Compact"/>
      </w:pPr>
      <w:r>
        <w:t xml:space="preserve">თითოეული კომპეტენციისთვის დააკვირდით დავალებას ან განიხილეთ შემთხვევის ჩანაწერი.</w:t>
      </w:r>
    </w:p>
    <w:p>
      <w:pPr>
        <w:numPr>
          <w:ilvl w:val="0"/>
          <w:numId w:val="1005"/>
        </w:numPr>
        <w:pStyle w:val="Compact"/>
      </w:pPr>
      <w:r>
        <w:t xml:space="preserve">აღნიშნეთ შედეგი როგორც დაკმაყოფილებული, ნაწილობრივ დაკმაყოფილებული ან არ დაკმაყოფილებული, მტკიცებულების შენიშვნით.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ჩაწერეთ მტკიცებულება და არა აზრი.</w:t>
      </w:r>
    </w:p>
    <w:p>
      <w:pPr>
        <w:pStyle w:val="BodyText"/>
      </w:pPr>
      <w:r>
        <w:t xml:space="preserve">ნაბიჯი 3. შეთანხმდით სასწავლო ქმედებებზე.</w:t>
      </w:r>
    </w:p>
    <w:p>
      <w:pPr>
        <w:numPr>
          <w:ilvl w:val="0"/>
          <w:numId w:val="1006"/>
        </w:numPr>
        <w:pStyle w:val="Compact"/>
      </w:pPr>
      <w:r>
        <w:t xml:space="preserve">ყოველი ნაწილობრივ დაკმაყოფილებული ან არ დაკმაყოფილებული პუნქტისთვის შეთანხმდით ერთ ქმედებაზე, ვალდებულ პირსა და თარიღზე.</w:t>
      </w:r>
    </w:p>
    <w:p>
      <w:pPr>
        <w:numPr>
          <w:ilvl w:val="0"/>
          <w:numId w:val="1006"/>
        </w:numPr>
        <w:pStyle w:val="Compact"/>
      </w:pPr>
      <w:r>
        <w:t xml:space="preserve">თანამშრომელიც და შემფასებელიც აწერენ ხელს ფორმას.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შეთანხმებული ქმედება არის დახურვის დაწყება.</w:t>
      </w:r>
    </w:p>
    <w:p>
      <w:pPr>
        <w:pStyle w:val="BodyText"/>
      </w:pPr>
      <w:r>
        <w:t xml:space="preserve">ნაბიჯი 4. დახურეთ ხარვეზები.</w:t>
      </w:r>
    </w:p>
    <w:p>
      <w:pPr>
        <w:numPr>
          <w:ilvl w:val="0"/>
          <w:numId w:val="1007"/>
        </w:numPr>
        <w:pStyle w:val="Compact"/>
      </w:pPr>
      <w:r>
        <w:t xml:space="preserve">ხელახლა შეაფასეთ პუნქტი, როცა ქმედება ვადაშია.</w:t>
      </w:r>
    </w:p>
    <w:p>
      <w:pPr>
        <w:numPr>
          <w:ilvl w:val="0"/>
          <w:numId w:val="1007"/>
        </w:numPr>
        <w:pStyle w:val="Compact"/>
      </w:pPr>
      <w:r>
        <w:t xml:space="preserve">განაახლეთ ჩანაწერი და სწავლების მატრიცა (WRK-REG-001).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დახურვას ადასტურებს ხელახალი შეფასება.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ნებისმიერი კომპეტენცია არ არის დაკმაყოფილებული და იგი საჭიროა უსაფრთხო პრაქტიკისთვის ახლა, თანამშრომელი ზედამხედველობის ქვეშ რჩება, სანამ ხარვეზი არ დაიხურება.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შემფასებელი არ არის ხელმისაწვდომი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შეფასებას ასრულებს სხვა გადამზადებული შემფასებელი. ცვლილება ჩაიწერება ფორმაზე.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შეფასებისას ნებისმიერი უსაფრთხო უსაფრთხო ვერ მყოფი პრაქტიკა იმავე დღეს ეცნობება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შეფასებები დასრულებულია დროულად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ფორმები მტკიცებულებით თითოეული პუნქტისთვის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ხელახლა შეაფასეთ არასრული პუნქტები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WRK-FRM-001 კომპეტენციის შეფასების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პერიოდი, რომელიც დადგენილია ობიექტის ჩანაწერების პოლიტიკით,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შემფასებლები ასრულებენ მოკლე კურსს მეთოდზე და დააკვირდებიან მინიმუმ ერთ შეფასებას, სანამ დამოუკიდებლად შეაფასებენ.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მუდმივი კომპეტენციის შეფასების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პოლიტიკა, რომელსაც ეს პროცედურა უჭერს მხარს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როლის მიხედვით კომპეტენციის შეფასების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ჩანაწერი, რომელიც გამოიყენება ნაბიჯში 2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WRK-REG-001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სწავლების მატრიცის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განახლდება ყოველი დახურვის შემდეგ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1"/>
        </w:numPr>
        <w:pStyle w:val="Compact"/>
      </w:pPr>
      <w:hyperlink r:id="rId45">
        <w:r>
          <w:rPr>
            <w:rStyle w:val="Hyperlink"/>
          </w:rPr>
          <w:t xml:space="preserve">კრედიტაცია, კომპეტენცია და ტრენინგის მატრიცა</w:t>
        </w:r>
      </w:hyperlink>
      <w:r>
        <w:t xml:space="preserve"> </w:t>
      </w:r>
      <w:r>
        <w:t xml:space="preserve">(T-14)</w:t>
      </w:r>
    </w:p>
    <w:bookmarkEnd w:id="46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7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wrk-frm-001/" TargetMode="External" /><Relationship Type="http://schemas.openxmlformats.org/officeDocument/2006/relationships/hyperlink" Id="rId39" Target="/ka/documents/wrk-pol-001/" TargetMode="External" /><Relationship Type="http://schemas.openxmlformats.org/officeDocument/2006/relationships/hyperlink" Id="rId41" Target="/ka/documents/wrk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1" TargetMode="External" /><Relationship Type="http://schemas.openxmlformats.org/officeDocument/2006/relationships/hyperlink" Id="rId45" Target="https://academy.gmj.ge/courses/asf-t-14-en/" TargetMode="External" /><Relationship Type="http://schemas.openxmlformats.org/officeDocument/2006/relationships/hyperlink" Id="rId48" Target="https://france-asf.fr/wp-content/uploads/2026/10/wrk-sop-001-form-1.docx" TargetMode="External" /><Relationship Type="http://schemas.openxmlformats.org/officeDocument/2006/relationships/hyperlink" Id="rId47" Target="https://france-asf.fr/wp-content/uploads/2026/10/wrk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wrk-frm-001/" TargetMode="External" /><Relationship Type="http://schemas.openxmlformats.org/officeDocument/2006/relationships/hyperlink" Id="rId39" Target="/ka/documents/wrk-pol-001/" TargetMode="External" /><Relationship Type="http://schemas.openxmlformats.org/officeDocument/2006/relationships/hyperlink" Id="rId41" Target="/ka/documents/wrk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1" TargetMode="External" /><Relationship Type="http://schemas.openxmlformats.org/officeDocument/2006/relationships/hyperlink" Id="rId45" Target="https://academy.gmj.ge/courses/asf-t-14-en/" TargetMode="External" /><Relationship Type="http://schemas.openxmlformats.org/officeDocument/2006/relationships/hyperlink" Id="rId48" Target="https://france-asf.fr/wp-content/uploads/2026/10/wrk-sop-001-form-1.docx" TargetMode="External" /><Relationship Type="http://schemas.openxmlformats.org/officeDocument/2006/relationships/hyperlink" Id="rId47" Target="https://france-asf.fr/wp-content/uploads/2026/10/wrk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2026-11-07T01:46:20Z</dcterms:created>
  <dcterms:modified xsi:type="dcterms:W3CDTF">2026-11-07T01:46:20Z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