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WRK-SOP-010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2E.10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ხმის ამაღლების ანგარიში დამუშავდეს WRK-POL-005-ის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დაიცავით მომჩივანი ნებისმიერი ზიანისგან და ჩაწერეთ დაცვის ყოველი ნაბიჯი.</w:t>
      </w:r>
    </w:p>
    <w:p>
      <w:pPr>
        <w:numPr>
          <w:ilvl w:val="0"/>
          <w:numId w:val="1001"/>
        </w:numPr>
        <w:pStyle w:val="Compact"/>
      </w:pPr>
      <w:r>
        <w:t xml:space="preserve">გამოიძიეთ შურისძიების საჩივრები როგორც ცალკე საკითხი.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დაცვა 3 და 6 თვეში.</w:t>
      </w:r>
    </w:p>
    <w:p>
      <w:pPr>
        <w:numPr>
          <w:ilvl w:val="0"/>
          <w:numId w:val="1001"/>
        </w:numPr>
        <w:pStyle w:val="Compact"/>
      </w:pPr>
      <w:r>
        <w:t xml:space="preserve">ნაბიჯი, რომელიც უნდა გადაიდგას დაუყოვნებლივ: შურისძიების საჩივარი შევიდა და გამოძიება 10 სამუშაო დღეში არ დაწყებულა.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განისაზღვროს, როგორ გამოიძიება ხმის ამაღლების ანგარიშები და როგორ არიან დაცული მათი წარმომდგენი პირები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ხმის ამაღლების ანგარიში და ყველა შურისძიების საჩივარი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სერვისი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დღიდან, როცა ანგარიში მიღებულია, სანამ დაცვა 6 თვეში არ დადასტურდება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რუტინული საჩივრები (WRK-SOP-005)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შურისძიება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უსამართლო მოპყრობა, როგორიცაა გათავისუფლება, ქვევით დაწინაურება, გარიყვა ან მტრული ცვლილება მოვალეობებში, იმის გამო, რომ პირმა შეშფოთება წამოჭრა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დაცვის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მოკლე წერილობითი გეგმა იმის შესახებ, როგორ იქნება დაცული ანგარიშის წარმდგენი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დაცვა არის ის, რაც ხმის ამაღლებას რეალურს ხდის. დაცვის გარეშე თანამშრომლები დუმან. წერილობითი დაცვის გეგმა არის გამოცდა იმისა, თუ რამდენად სერიოზულად აღიქმება დაცვა.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ხმის ამაღლების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და აღრიცხავს ანგარიშებს და წერს დაცვის გეგმას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კონფიდენციალურობაში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გამომძიებელი მოხელე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იძიებს შეშფოთებას და ნებისმიერ შურისძიებას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დამოუკიდებელია საკითხისგან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რეაგირებს უშუალო საფრთხეზე და იღებს შედეგს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ხმის ამაღლების ანგარიშების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კონფიდენციალური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 დაკეტილ ან წვდომაკონტროლირებად სისტემაში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ანგარიშის წარმდგენის ვინაობა დაცულია. გაუზიარეთ მხოლოდ მათ, ვისაც ეს სჭირდება, და, შესაძლებლობის შემთხვევაში, მხოლოდ ანგარიშის წარმდგენის თანხმობით.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დაცვის გეგმის შაბლონი ხელმისაწვდომია ხმის ამაღლების ხელმძღვანელისთვის.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აღრიცხეთ და შეაფასეთ.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ანგარიში ხმის ამაღლების ჟურნალში.</w:t>
      </w:r>
    </w:p>
    <w:p>
      <w:pPr>
        <w:numPr>
          <w:ilvl w:val="0"/>
          <w:numId w:val="1004"/>
        </w:numPr>
        <w:pStyle w:val="Compact"/>
      </w:pPr>
      <w:r>
        <w:t xml:space="preserve">შეაფასეთ უშუალო რისკი პაციენტებისთვის და ანგარიშის წარმდგენისთვის.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უშუალო საფრთხე იმავე დღეს მიდის მთავარ აღმასრულებელთან.</w:t>
      </w:r>
    </w:p>
    <w:p>
      <w:pPr>
        <w:pStyle w:val="BodyText"/>
      </w:pPr>
      <w:r>
        <w:t xml:space="preserve">ნაბიჯი 2. დაწერეთ დაცვის გეგმა.</w:t>
      </w:r>
    </w:p>
    <w:p>
      <w:pPr>
        <w:numPr>
          <w:ilvl w:val="0"/>
          <w:numId w:val="1005"/>
        </w:numPr>
        <w:pStyle w:val="Compact"/>
      </w:pPr>
      <w:r>
        <w:t xml:space="preserve">შეათანხმეთ ანგარიშის წარმდგენთან, რა დაცვა სჭირდება მათ.</w:t>
      </w:r>
    </w:p>
    <w:p>
      <w:pPr>
        <w:numPr>
          <w:ilvl w:val="0"/>
          <w:numId w:val="1005"/>
        </w:numPr>
        <w:pStyle w:val="Compact"/>
      </w:pPr>
      <w:r>
        <w:t xml:space="preserve">ჩაწერეთ გეგმაზე დასახელებული საკონტაქტო პირით.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დაცვა იწყება გამოძიების დასრულებამდე.</w:t>
      </w:r>
    </w:p>
    <w:p>
      <w:pPr>
        <w:pStyle w:val="BodyText"/>
      </w:pPr>
      <w:r>
        <w:t xml:space="preserve">ნაბიჯი 3. გამოიძიეთ.</w:t>
      </w:r>
    </w:p>
    <w:p>
      <w:pPr>
        <w:numPr>
          <w:ilvl w:val="0"/>
          <w:numId w:val="1006"/>
        </w:numPr>
        <w:pStyle w:val="Compact"/>
      </w:pPr>
      <w:r>
        <w:t xml:space="preserve">გამოძიება დაიწყეთ 10 სამუშაო დღეში.</w:t>
      </w:r>
    </w:p>
    <w:p>
      <w:pPr>
        <w:numPr>
          <w:ilvl w:val="0"/>
          <w:numId w:val="1006"/>
        </w:numPr>
        <w:pStyle w:val="Compact"/>
      </w:pPr>
      <w:r>
        <w:t xml:space="preserve">ანგარიშის წარმდგენს ინფორმაცია მიაწოდეთ მინიმუმ ყოველ 4 კვირაში.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რეგულარული კონტაქტი არის დაცვა.</w:t>
      </w:r>
    </w:p>
    <w:p>
      <w:pPr>
        <w:pStyle w:val="BodyText"/>
      </w:pPr>
      <w:r>
        <w:t xml:space="preserve">ნაბიჯი 4. შეამოწმეთ დაცვა.</w:t>
      </w:r>
    </w:p>
    <w:p>
      <w:pPr>
        <w:numPr>
          <w:ilvl w:val="0"/>
          <w:numId w:val="1007"/>
        </w:numPr>
        <w:pStyle w:val="Compact"/>
      </w:pPr>
      <w:r>
        <w:t xml:space="preserve">შეამოწმეთ 3 და 6 თვეში ნებისმიერი ზიანის არსებობა.</w:t>
      </w:r>
    </w:p>
    <w:p>
      <w:pPr>
        <w:numPr>
          <w:ilvl w:val="0"/>
          <w:numId w:val="1007"/>
        </w:numPr>
        <w:pStyle w:val="Compact"/>
      </w:pPr>
      <w:r>
        <w:t xml:space="preserve">ჩაწერეთ ყოველი შემოწმება და მიღებული ნებისმიერი ქმედება.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ანგარიშის შემდეგ მიღებული ზიანი განიხილება როგორც ახალი, სერიოზული საკითხი.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შურისძიების საჩივარი დამტკიცდა, მთავარი აღმასრულებელი წყვეტს სამართლებრივ საშუალებას და ქმედებას პასუხისმგებელი პირის მიმართ.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ანგარიშის წარმდგენი ორგანიზაციას ტოვებს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დაცვის შემოწმებები გრძელდება დატოვებიდან 6 თვის განმავლობაში, თუ ანგარიშის წარმდგენი თანხმდება.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ნებისმიერი დადასტურებული შურისძიება ან ანგარიში, რომელიც ვერ გამოიძიება, 10 სამუშაო დღეში ეცნობება საბჭოს თავმჯდომარეს.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დაცვის გეგმები მოქმედებს თითოეული ანგარიშის წარმდგენისთვის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შეტყობინება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ხმის ამაღლების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დაცვის შემოწმებები 3 და 6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ხმის ამაღლების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ხმის ამაღლების ანგარიშების ჟურნალი და დაცვის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კონფიდენციალური ხმის ამაღლების ფაილები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6 წელი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ხმის ამაღლების ხელმძღვანელები და გამომძიებელი მოხელეები გადამზადებული არიან კონფიდენციალურობაში, დაცვასა და სამართლიან გამოძიებაში.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WRK-POL-005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ხმის ამაღლების პოლიტიკა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პოლიტიკა, რომელსაც ეს პროცედურა უჭერს მხარს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თანამშრომელთა საჩივრებისა და გამოძიების პროცედურა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ცალკე გზა რუტინული საკითხებისთვის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 xml:space="preserve">ინციდენტის შეტყობინება, სამართლიანი კულტურა და ღია ინფორმაცია</w:t>
        </w:r>
      </w:hyperlink>
      <w:r>
        <w:t xml:space="preserve"> </w:t>
      </w:r>
      <w:r>
        <w:t xml:space="preserve">(T-09)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2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wrk-pol-005/" TargetMode="External" /><Relationship Type="http://schemas.openxmlformats.org/officeDocument/2006/relationships/hyperlink" Id="rId40" Target="/ka/documents/wrk-sop-005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10" TargetMode="External" /><Relationship Type="http://schemas.openxmlformats.org/officeDocument/2006/relationships/hyperlink" Id="rId44" Target="https://academy.gmj.ge/courses/asf-t-09-en/" TargetMode="External" /><Relationship Type="http://schemas.openxmlformats.org/officeDocument/2006/relationships/hyperlink" Id="rId47" Target="https://france-asf.fr/wp-content/uploads/2026/10/wrk-sop-010-form-1.docx" TargetMode="External" /><Relationship Type="http://schemas.openxmlformats.org/officeDocument/2006/relationships/hyperlink" Id="rId46" Target="https://france-asf.fr/wp-content/uploads/2026/10/wrk-sop-010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wrk-pol-005/" TargetMode="External" /><Relationship Type="http://schemas.openxmlformats.org/officeDocument/2006/relationships/hyperlink" Id="rId40" Target="/ka/documents/wrk-sop-005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10" TargetMode="External" /><Relationship Type="http://schemas.openxmlformats.org/officeDocument/2006/relationships/hyperlink" Id="rId44" Target="https://academy.gmj.ge/courses/asf-t-09-en/" TargetMode="External" /><Relationship Type="http://schemas.openxmlformats.org/officeDocument/2006/relationships/hyperlink" Id="rId47" Target="https://france-asf.fr/wp-content/uploads/2026/10/wrk-sop-010-form-1.docx" TargetMode="External" /><Relationship Type="http://schemas.openxmlformats.org/officeDocument/2006/relationships/hyperlink" Id="rId46" Target="https://france-asf.fr/wp-content/uploads/2026/10/wrk-sop-010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2026-11-07T01:45:27Z</dcterms:created>
  <dcterms:modified xsi:type="dcterms:W3CDTF">2026-11-07T01:45:27Z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