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00" w:before="100"/>
        <w:jc w:val="center"/>
      </w:pPr>
      <w:r>
        <w:drawing>
          <wp:inline distT="0" distB="0" distL="0" distR="0">
            <wp:extent cx="619125" cy="571500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571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40" w:before="0"/>
        <w:jc w:val="center"/>
      </w:pPr>
      <w:r>
        <w:rPr>
          <w:b/>
          <w:bCs/>
          <w:color w:val="C9A227"/>
          <w:spacing w:val="8"/>
          <w:sz w:val="13"/>
          <w:szCs w:val="13"/>
        </w:rPr>
        <w:t xml:space="preserve">ACCRÉDITATION SANS FRONTIÈRES · ISO 9001 READY</w:t>
      </w:r>
    </w:p>
    <w:p>
      <w:pPr>
        <w:spacing w:after="20" w:before="0"/>
        <w:jc w:val="center"/>
      </w:pPr>
      <w:r>
        <w:rPr>
          <w:b/>
          <w:bCs/>
          <w:color w:val="0E2647"/>
          <w:sz w:val="24"/>
          <w:szCs w:val="24"/>
        </w:rPr>
        <w:t xml:space="preserve">ინტერესთა კონფლიქტის პოლიტიკა</w:t>
      </w:r>
    </w:p>
    <w:p>
      <w:pPr>
        <w:spacing w:after="180" w:before="0"/>
        <w:jc w:val="center"/>
      </w:pPr>
      <w:r>
        <w:rPr>
          <w:i/>
          <w:iCs/>
          <w:color w:val="6B778C"/>
          <w:sz w:val="18"/>
          <w:szCs w:val="18"/>
        </w:rPr>
        <w:t xml:space="preserve">სტანდარტული ოპერაციული პროცედურა</w:t>
      </w:r>
    </w:p>
    <w:tbl>
      <w:tblPr>
        <w:tblW w:type="dxa" w:w="8900"/>
        <w:tblBorders>
          <w:top w:val="single" w:color="C9A227" w:sz="4"/>
          <w:left w:val="single" w:color="C9A227" w:sz="4"/>
          <w:bottom w:val="single" w:color="C9A227" w:sz="4"/>
          <w:right w:val="single" w:color="C9A227" w:sz="4"/>
          <w:insideH w:val="single" w:color="auto" w:sz="4"/>
          <w:insideV w:val="single" w:color="auto" w:sz="4"/>
        </w:tblBorders>
      </w:tblPr>
      <w:tblGrid>
        <w:gridCol w:w="8900"/>
      </w:tblGrid>
      <w:tr>
        <w:tc>
          <w:tcPr>
            <w:shd w:fill="FFF8E7" w:val="clear"/>
            <w:tcMar>
              <w:top w:type="dxa" w:w="150"/>
              <w:left w:type="dxa" w:w="200"/>
              <w:bottom w:type="dxa" w:w="150"/>
              <w:right w:type="dxa" w:w="200"/>
            </w:tcMar>
          </w:tcPr>
          <w:p>
            <w:pPr>
              <w:spacing w:after="60"/>
            </w:pPr>
            <w:r>
              <w:rPr>
                <w:b/>
                <w:bCs/>
                <w:color w:val="5C4A0A"/>
                <w:sz w:val="18"/>
                <w:szCs w:val="18"/>
              </w:rPr>
              <w:t xml:space="preserve">ვამტკიცებ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[ORGANIZATION NAME]-ს დირექტორი</w:t>
            </w:r>
          </w:p>
          <w:p>
            <w:pPr>
              <w:spacing w:after="20"/>
            </w:pPr>
            <w:r>
              <w:rPr>
                <w:sz w:val="16"/>
                <w:szCs w:val="16"/>
              </w:rPr>
              <w:t xml:space="preserve">[DIRECTOR NAME] ______________________</w:t>
            </w:r>
          </w:p>
          <w:p>
            <w:r>
              <w:rPr>
                <w:sz w:val="16"/>
                <w:szCs w:val="16"/>
              </w:rPr>
              <w:t xml:space="preserve">თარიღი: __________</w:t>
            </w:r>
          </w:p>
        </w:tc>
      </w:tr>
    </w:tbl>
    <w:p>
      <w:pPr>
        <w:spacing w:before="180"/>
      </w:pP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დოკუმენტის კოდი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GOV-08-KA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დასახელება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ინტერესთა კონფლიქტის პოლიტიკა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გამოცემა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1st Edition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ეგზ. #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___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ძალაში შესვლის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[EFFECTIVE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შემდეგი გადახედვის თარიღი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[NEXT REVIEW DATE]</w:t>
            </w:r>
          </w:p>
        </w:tc>
      </w:tr>
      <w:tr>
        <w:tc>
          <w:tcPr>
            <w:tcW w:type="dxa" w:w="2800"/>
            <w:shd w:fill="F2F4F7" w:val="clear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b/>
                <w:bCs/>
                <w:color w:val="0E2647"/>
                <w:sz w:val="16"/>
                <w:szCs w:val="16"/>
              </w:rPr>
              <w:t xml:space="preserve">ორგანიზაცია</w:t>
            </w:r>
          </w:p>
        </w:tc>
        <w:tc>
          <w:tcPr>
            <w:tcW w:type="dxa" w:w="6100"/>
            <w:tcMar>
              <w:top w:type="dxa" w:w="80"/>
              <w:left w:type="dxa" w:w="130"/>
              <w:bottom w:type="dxa" w:w="80"/>
              <w:right w:type="dxa" w:w="90"/>
            </w:tcMar>
            <w:vAlign w:val="center"/>
          </w:tcPr>
          <w:p>
            <w:r>
              <w:rPr>
                <w:color w:val="1A1A1A"/>
                <w:sz w:val="16"/>
                <w:szCs w:val="16"/>
              </w:rPr>
              <w:t xml:space="preserve">[ORGANIZATION NAME], საქართველო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სარჩევი</w:t>
      </w:r>
    </w:p>
    <w:p>
      <w:pPr>
        <w:spacing w:after="110" w:line="260"/>
      </w:pPr>
      <w:r>
        <w:rPr>
          <w:sz w:val="20"/>
          <w:szCs w:val="20"/>
        </w:rPr>
        <w:t xml:space="preserve">1. მიზანი · 2. მოქმედების სფერო · 3. განმარტებები · 4. ზოგადი დებულებები · 5. გამჟღავნების პროცესი · 6. გამჟღავნებული კონფლიქტების მართვა · 7. განსაკუთრებული პირობები · 8. KPI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1. მიზანი</w:t>
      </w:r>
    </w:p>
    <w:p>
      <w:pPr>
        <w:spacing w:after="110" w:line="260"/>
      </w:pPr>
      <w:r>
        <w:rPr>
          <w:sz w:val="20"/>
          <w:szCs w:val="20"/>
        </w:rPr>
        <w:t xml:space="preserve">[ORGANIZATION NAME]-ში რეალური ან აღქმული ინტერესთა კონფლიქტების — ფინანსური, პირადი ან პროფესიული — ჭეშმარიტი გამჟღავნებისა და მართვის უზრუნველყოფა, კლინიკური და შესყიდვების გადაწყვეტილებების მთლიანობის დაცვით.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2. მოქმედების სფერო</w:t>
      </w:r>
    </w:p>
    <w:p>
      <w:pPr>
        <w:spacing w:after="110" w:line="260"/>
      </w:pPr>
      <w:r>
        <w:rPr>
          <w:sz w:val="20"/>
          <w:szCs w:val="20"/>
        </w:rPr>
        <w:t xml:space="preserve">წინამდებარე პროცედურა ვრცელდება [ORGANIZATION NAME]-ის ყოველ თანამშრომელზე, ექიმზე და მმართველი ორგანოს წევრზე, მომწოდებლის შეფასების (CC-02) და ექიმის კრედენშირების (SOP-HR-01) გადაწყვეტილებების ჩათვლით.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3. განმარტებები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ინტერესთა კონფლიქტი — ნებისმიერი რეალური ან გონივრულად აღქმული სიტუაცია, სადაც თანამშრომლის პირადმა, ფინანსურმა ან სხვა გარეშე ინტერესმა შეიძლება გავლენა მოახდინოს, ან გავლენას ჰგავდეს, [ORGANIZATION NAME]-ის სახელით მიღებულ პროფესიულ გადაწყვეტილებაზე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4. ზოგადი დებულებები</w:t>
      </w:r>
    </w:p>
    <w:p>
      <w:pPr>
        <w:spacing w:after="110" w:line="260"/>
      </w:pPr>
      <w:r>
        <w:rPr>
          <w:sz w:val="20"/>
          <w:szCs w:val="20"/>
        </w:rPr>
        <w:t xml:space="preserve">ინტერესთა კონფლიქტი თავად არ არის გადაცდომა — რეალური ჩავარდნაა მისი არ-გამჟღავნება, ან გაუმჟღავნებელი კონფლიქტის გადაწყვეტილებაზე გავლენის დაშვება. გამჟღავნება იცავს როგორც ინდივიდს, ასევე ორგანიზაციას.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5. გამჟღავნების პროცესი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1.  </w:t>
      </w:r>
      <w:r>
        <w:rPr>
          <w:sz w:val="19"/>
          <w:szCs w:val="19"/>
        </w:rPr>
        <w:t xml:space="preserve">ყოველი თანამშრომელი გადაწყვეტილების-მიღების უფლებამოსილებით შესყიდვაზე, მომწოდებლის შერჩევაზე ან კრედენშირებაზე ავსებს წლიურ ინტერესთა კონფლიქტის დეკლარაციას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2.  </w:t>
      </w:r>
      <w:r>
        <w:rPr>
          <w:sz w:val="19"/>
          <w:szCs w:val="19"/>
        </w:rPr>
        <w:t xml:space="preserve">ახალი კონფლიქტი, წარმოშობილი წლიურ ციკლებს შორის (მაგ., ოჯახის წევრი უერთდება მომწოდებელს, ახალი გარეშე საკონსულტაციო შეთანხმება), გამჟღავნებულია განსაზღვრულ მოკლე ფანჯარაში, არ ინახება შემდეგ წლიურ ციკლამდე</w:t>
      </w:r>
    </w:p>
    <w:p>
      <w:pPr>
        <w:spacing w:after="90" w:line="255"/>
        <w:ind w:left="340" w:hanging="340"/>
      </w:pPr>
      <w:r>
        <w:rPr>
          <w:b/>
          <w:bCs/>
          <w:color w:val="0E2647"/>
          <w:sz w:val="19"/>
          <w:szCs w:val="19"/>
        </w:rPr>
        <w:t xml:space="preserve">ნაბიჯი 3.  </w:t>
      </w:r>
      <w:r>
        <w:rPr>
          <w:sz w:val="19"/>
          <w:szCs w:val="19"/>
        </w:rPr>
        <w:t xml:space="preserve">გამჟღავნებები განიხილება დირექტორის ან დანიშნული მმართველობის ხელმძღვანელის მიერ, არ თვით-ფასდება მხოლოდ გამმჟღავნებლის მიერ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6. გამჟღავნებული კონფლიქტების მართვა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გამჟღავნებული კონფლიქტის მქონე ინდივიდი თავს იკავებს კონკრეტული გადაწყვეტილების, ხმის ან შეფასებისგან, სადაც კონფლიქტი შესაბამისია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თავშეკავება დოკუმენტირებულია შესაბამის ჩანაწერში (მაგ., CC-02-ის მომწოდებლის შეფასების ქულათა ცხრილი, GOV-03-ის მართვის მიმოხილვის ოქმი)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7. განსაკუთრებული პირობები</w:t>
      </w:r>
    </w:p>
    <w:p>
      <w:pPr>
        <w:spacing w:after="70" w:line="245"/>
        <w:ind w:left="260" w:hanging="180"/>
      </w:pPr>
      <w:r>
        <w:rPr>
          <w:sz w:val="19"/>
          <w:szCs w:val="19"/>
        </w:rPr>
        <w:t xml:space="preserve">•  ექიმის გარეშე ფინანსური ურთიერთობა ფარმაცევტულ ან მოწყობილობის მომწოდებელთან, გამოყენებულთან [ORGANIZATION NAME]-ში, გამჟღავნებულია კრედენშირებისას (SOP-HR-01) და განიხილება შემდგომ წელიწადში ერთხელ, არ არის გამჟღავნებული ერთხელ და დავიწყებული</w:t>
      </w:r>
    </w:p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8. პასუხისმგებლობების განაწილება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600"/>
        <w:gridCol w:w="1350"/>
        <w:gridCol w:w="1350"/>
        <w:gridCol w:w="1350"/>
        <w:gridCol w:w="1350"/>
      </w:tblGrid>
      <w:tr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დავალება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დირექტორი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ხარისხის მენეჯერი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ყველა გადაწყვეტილების-მიმღები</w:t>
            </w:r>
          </w:p>
        </w:tc>
        <w:tc>
          <w:tcPr>
            <w:shd w:fill="0E2647" w:val="clear"/>
            <w:tcMar>
              <w:top w:type="dxa" w:w="70"/>
              <w:left w:type="dxa" w:w="80"/>
              <w:bottom w:type="dxa" w:w="70"/>
              <w:right w:type="dxa" w:w="70"/>
            </w:tcMar>
          </w:tcPr>
          <w:p>
            <w:pPr>
              <w:jc w:val="center"/>
            </w:pPr>
            <w:r>
              <w:rPr>
                <w:b/>
                <w:bCs/>
                <w:color w:val="FFFFFF"/>
                <w:sz w:val="13"/>
                <w:szCs w:val="13"/>
              </w:rPr>
              <w:t xml:space="preserve">-</w:t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ინსტრუქციის დამტკიცება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საბოლოო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წლიური გამჟღავნების შეგროვება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გამჟღავნების მიმოხილვა და თავშეკავების გადაწყვეტილებები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  <w:tr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left"/>
            </w:pPr>
            <w:r>
              <w:rPr>
                <w:b/>
                <w:bCs/>
                <w:sz w:val="14"/>
                <w:szCs w:val="14"/>
              </w:rPr>
              <w:t xml:space="preserve">ახალი კონფლიქტების დროული გამჟღავნება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>პასუხისმგებელი</w:t>
            </w:r>
          </w:p>
        </w:tc>
        <w:tc>
          <w:tcPr>
            <w:tcMar>
              <w:top w:type="dxa" w:w="70"/>
              <w:left w:type="dxa" w:w="80"/>
              <w:bottom w:type="dxa" w:w="70"/>
              <w:right w:type="dxa" w:w="70"/>
            </w:tcMar>
            <w:vAlign w:val="center"/>
          </w:tcPr>
          <w:p>
            <w:pPr>
              <w:jc w:val="center"/>
            </w:pPr>
            <w:r>
              <w:rPr>
                <w:b w:val="false"/>
                <w:bCs w:val="false"/>
                <w:sz w:val="15"/>
                <w:szCs w:val="15"/>
              </w:rPr>
              <w:t xml:space="preserve"/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9. თანმხლები დოკუმენტაცია</w:t>
      </w:r>
    </w:p>
    <w:tbl>
      <w:tblPr>
        <w:tblW w:type="dxa" w:w="6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1800"/>
        <w:gridCol w:w="42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აღნიშვნა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დასახელება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CC-02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მომწოდებლების შეფასება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SOP-HR-01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ექიმის კრედენშირება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GOV-09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ანტი-კორუფციის პოლიტიკა</w:t>
            </w:r>
          </w:p>
        </w:tc>
      </w:tr>
    </w:tbl>
    <w:p>
      <w:pPr>
        <w:pStyle w:val="Heading1"/>
        <w:spacing w:after="120" w:before="240"/>
      </w:pPr>
      <w:r>
        <w:rPr>
          <w:b/>
          <w:bCs/>
          <w:color w:val="0E2647"/>
          <w:sz w:val="24"/>
          <w:szCs w:val="24"/>
        </w:rPr>
        <w:t xml:space="preserve">10. შეთანხმების ფურცელი</w:t>
      </w:r>
    </w:p>
    <w:tbl>
      <w:tblPr>
        <w:tblW w:type="dxa" w:w="90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3000"/>
        <w:gridCol w:w="3000"/>
        <w:gridCol w:w="3000"/>
      </w:tblGrid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როლი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თარიღი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ხელმოწერა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შემუშავებულია: [ხარისხის მენეჯერის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  <w:tr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/>
                <w:bCs/>
                <w:sz w:val="15"/>
                <w:szCs w:val="15"/>
              </w:rPr>
              <w:t xml:space="preserve">შეთანხმებულია: [დირექტორის სახელი]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  <w:tc>
          <w:tcPr>
            <w:tcMar>
              <w:top w:type="dxa" w:w="70"/>
              <w:left w:type="dxa" w:w="100"/>
              <w:bottom w:type="dxa" w:w="70"/>
              <w:right w:type="dxa" w:w="90"/>
            </w:tcMar>
            <w:vAlign w:val="center"/>
          </w:tcPr>
          <w:p>
            <w:r>
              <w:rPr>
                <w:b w:val="false"/>
                <w:bCs w:val="false"/>
                <w:sz w:val="15"/>
                <w:szCs w:val="15"/>
              </w:rPr>
              <w:t xml:space="preserve">___________</w:t>
            </w:r>
          </w:p>
        </w:tc>
      </w:tr>
    </w:tbl>
    <w:p>
      <w:pPr>
        <w:pBdr>
          <w:bottom w:val="single" w:color="D8DEE8" w:sz="6"/>
        </w:pBdr>
        <w:spacing w:after="180" w:before="60"/>
      </w:pPr>
    </w:p>
    <w:p>
      <w:pPr>
        <w:spacing w:after="80" w:before="80"/>
      </w:pPr>
      <w:r>
        <w:rPr>
          <w:b/>
          <w:bCs/>
          <w:color w:val="0E2647"/>
          <w:sz w:val="19"/>
          <w:szCs w:val="19"/>
        </w:rPr>
        <w:t xml:space="preserve">წყაროები</w:t>
      </w:r>
    </w:p>
    <w:p>
      <w:pPr>
        <w:spacing w:after="90" w:line="230"/>
        <w:ind w:left="320" w:hanging="320"/>
      </w:pPr>
      <w:r>
        <w:rPr>
          <w:b/>
          <w:bCs/>
          <w:color w:val="0E2647"/>
          <w:sz w:val="15"/>
          <w:szCs w:val="15"/>
        </w:rPr>
        <w:t xml:space="preserve">[1] </w:t>
      </w:r>
      <w:r>
        <w:rPr>
          <w:sz w:val="15"/>
          <w:szCs w:val="15"/>
        </w:rPr>
        <w:t xml:space="preserve">ზოგადი აკრედიტაციის მმართველობის პრაქტიკა — სტანდარტული ინტერესთა-კონფლიქტის გამჟღავნებისა და თავშეკავების პრინციპი, ფართოდ მიღებული ჯანდაცვის მმართველობის სტანდარტების შესაბამისად.</w:t>
      </w:r>
    </w:p>
    <w:p>
      <w:pPr>
        <w:spacing w:before="200"/>
      </w:pPr>
    </w:p>
    <w:p>
      <w:pPr>
        <w:pBdr>
          <w:left w:val="single" w:color="C9A227" w:sz="16" w:space="10"/>
        </w:pBdr>
        <w:shd w:fill="FFF8E7" w:val="clear"/>
        <w:spacing w:after="160" w:before="110"/>
      </w:pPr>
      <w:r>
        <w:rPr>
          <w:i/>
          <w:iCs/>
          <w:color w:val="5C4A0A"/>
          <w:sz w:val="18"/>
          <w:szCs w:val="18"/>
        </w:rPr>
        <w:t xml:space="preserve">შენიშვნა: წინამდებარე დოკუმენტის ქართული ტექსტი საჭიროებს კლინიკის ეპიდემიოლოგის ან ხარისხის მენეჯერის მიერ ტერმინოლოგიური განხილვას ოფიციალურ გამოყენებამდე.</w:t>
      </w:r>
    </w:p>
    <w:sectPr>
      <w:headerReference w:type="default" r:id="rId7"/>
      <w:footerReference w:type="default" r:id="rId8"/>
      <w:pgSz w:w="11906" w:h="16838" w:orient="portrait"/>
      <w:pgMar w:top="900" w:right="1000" w:bottom="900" w:left="100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60"/>
    </w:pPr>
    <w:r>
      <w:rPr>
        <w:color w:val="6B778C"/>
        <w:sz w:val="12"/>
        <w:szCs w:val="12"/>
      </w:rPr>
      <w:t xml:space="preserve">მომზადებულია: [ხარისხის მენეჯერის სახელი] · დამტკიცებულია: [DIRECTOR NAME]</w:t>
    </w:r>
    <w:r>
      <w:rPr>
        <w:sz w:val="12"/>
        <w:szCs w:val="12"/>
      </w:rPr>
      <w:t xml:space="preserve">	</w:t>
    </w:r>
    <w:r>
      <w:rPr>
        <w:color w:val="6B778C"/>
        <w:sz w:val="12"/>
        <w:szCs w:val="12"/>
      </w:rPr>
      <w:t xml:space="preserve">ძალაში: [EFFECTIVE DATE] · გვ. </w:t>
    </w:r>
    <w:r>
      <w:rPr>
        <w:color w:val="6B778C"/>
        <w:sz w:val="12"/>
        <w:szCs w:val="12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2"/>
        <w:szCs w:val="12"/>
      </w:rPr>
      <w:t xml:space="preserve"> / </w:t>
    </w:r>
    <w:r>
      <w:rPr>
        <w:color w:val="6B778C"/>
        <w:sz w:val="12"/>
        <w:szCs w:val="12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50"/>
      <w:tblBorders>
        <w:top w:val="none" w:color="FFFFFF" w:sz="0"/>
        <w:left w:val="none" w:color="FFFFFF" w:sz="0"/>
        <w:bottom w:val="single" w:color="D8DEE8" w:sz="4"/>
        <w:right w:val="none" w:color="FFFFFF" w:sz="0"/>
        <w:insideH w:val="none" w:color="FFFFFF" w:sz="0"/>
        <w:insideV w:val="none" w:color="FFFFFF" w:sz="0"/>
      </w:tblBorders>
    </w:tblPr>
    <w:tblGrid>
      <w:gridCol w:w="900"/>
      <w:gridCol w:w="4900"/>
      <w:gridCol w:w="3550"/>
    </w:tblGrid>
    <w:tr>
      <w:tc>
        <w:tcPr>
          <w:tcW w:type="dxa" w:w="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drawing>
              <wp:inline distT="0" distB="0" distL="0" distR="0">
                <wp:extent cx="304800" cy="285750"/>
                <wp:effectExtent t="0" r="0" b="0" l="0"/>
                <wp:docPr id="1" name="" descr="" title="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 descr="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0" cstate="none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04800" cy="28575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type="dxa" w:w="4900"/>
          <w:tcMar>
            <w:top w:type="dxa" w:w="40"/>
            <w:left w:type="dxa" w:w="0"/>
            <w:bottom w:type="dxa" w:w="40"/>
            <w:right w:type="dxa" w:w="60"/>
          </w:tcMar>
          <w:vAlign w:val="center"/>
        </w:tcPr>
        <w:p>
          <w:r>
            <w:rPr>
              <w:b/>
              <w:bCs/>
              <w:color w:val="0E2647"/>
              <w:sz w:val="13"/>
              <w:szCs w:val="13"/>
            </w:rPr>
            <w:t xml:space="preserve">[ORGANIZATION NAME]</w:t>
          </w:r>
          <w:r>
            <w:rPr>
              <w:color w:val="6B778C"/>
              <w:sz w:val="9"/>
              <w:szCs w:val="9"/>
            </w:rPr>
            <w:t xml:space="preserve">  ·  GOV-08-KA · ინტერესთა კონფლიქტი</w:t>
          </w:r>
        </w:p>
      </w:tc>
      <w:tc>
        <w:tcPr>
          <w:tcW w:type="dxa" w:w="3550"/>
          <w:tcMar>
            <w:top w:type="dxa" w:w="40"/>
            <w:left w:type="dxa" w:w="0"/>
            <w:bottom w:type="dxa" w:w="40"/>
            <w:right w:type="dxa" w:w="0"/>
          </w:tcMar>
          <w:vAlign w:val="center"/>
        </w:tcPr>
        <w:p>
          <w:pPr>
            <w:jc w:val="right"/>
          </w:pPr>
          <w:r>
            <w:rPr>
              <w:color w:val="6B778C"/>
              <w:sz w:val="12"/>
              <w:szCs w:val="12"/>
            </w:rPr>
            <w:t xml:space="preserve">გამოცემა 1.0 · დამტკიცებული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><Relationship Id="rId0" Type="http://schemas.openxmlformats.org/officeDocument/2006/relationships/image" Target="media/681fd126cdf550e781c9e30e2a67f8bbf2b2a95d.png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2026-09-14T21:54:39.605Z</dcterms:created>
  <dcterms:modified xsi:type="dcterms:W3CDTF">2026-09-14T21:54:39.605Z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