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800"/>
        <w:jc w:val="center"/>
      </w:pPr>
      <w:r>
        <w:drawing>
          <wp:inline distT="0" distB="0" distL="0" distR="0">
            <wp:extent cx="857250" cy="7905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50" w:before="0"/>
        <w:jc w:val="center"/>
      </w:pPr>
      <w:r>
        <w:rPr>
          <w:b/>
          <w:bCs/>
          <w:color w:val="C9A227"/>
          <w:spacing w:val="8"/>
          <w:sz w:val="15"/>
          <w:szCs w:val="15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6"/>
          <w:szCs w:val="36"/>
        </w:rPr>
        <w:t xml:space="preserve">Master Index &amp; Document Map</w:t>
      </w:r>
    </w:p>
    <w:p>
      <w:pPr>
        <w:spacing w:after="400" w:before="0"/>
        <w:jc w:val="center"/>
      </w:pPr>
      <w:r>
        <w:rPr>
          <w:i/>
          <w:iCs/>
          <w:color w:val="6B778C"/>
          <w:sz w:val="18"/>
          <w:szCs w:val="18"/>
        </w:rPr>
        <w:t xml:space="preserve">Comprehensive Ambulatory Clinic Accreditation Pack — Pilot Facility</w:t>
      </w:r>
    </w:p>
    <w:p>
      <w:pPr>
        <w:spacing w:after="20" w:before="0"/>
        <w:jc w:val="center"/>
      </w:pPr>
      <w:r>
        <w:rPr>
          <w:color w:val="6B778C"/>
          <w:sz w:val="18"/>
          <w:szCs w:val="18"/>
        </w:rPr>
        <w:t xml:space="preserve">79 Standard Operating Procedures  ·  82 Supporting Forms &amp; Templates</w:t>
      </w:r>
    </w:p>
    <w:p>
      <w:pPr>
        <w:spacing w:after="20" w:before="0"/>
        <w:jc w:val="center"/>
      </w:pPr>
      <w:r>
        <w:rPr>
          <w:color w:val="6B778C"/>
          <w:sz w:val="18"/>
          <w:szCs w:val="18"/>
        </w:rPr>
        <w:t xml:space="preserve">Full parallel English/Georgian versions throughout</w:t>
      </w:r>
    </w:p>
    <w:p>
      <w:pPr>
        <w:spacing w:after="0" w:before="400"/>
        <w:jc w:val="center"/>
      </w:pPr>
      <w:r>
        <w:rPr>
          <w:color w:val="6B778C"/>
          <w:sz w:val="16"/>
          <w:szCs w:val="16"/>
        </w:rPr>
        <w:t xml:space="preserve">MAP-01  ·  Edition 2.0  ·  [EFFECTIVE DATE]</w:t>
      </w:r>
    </w:p>
    <w:p>
      <w:pPr>
        <w:pStyle w:val="Heading1"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1. How to Use This Map</w:t>
      </w:r>
    </w:p>
    <w:p>
      <w:pPr>
        <w:spacing w:after="100" w:line="255"/>
      </w:pPr>
      <w:r>
        <w:rPr>
          <w:sz w:val="19"/>
          <w:szCs w:val="19"/>
        </w:rPr>
        <w:t xml:space="preserve">This document is the single navigation point for the entire [ORGANIZATION NAME] ISO 9001 Ready pack. This is Edition 2.0 — updated to include Batch E's 16 new documents (including the real WHO-grounded Migrant &amp; Refugee-Inclusive Care Policy) and their 12 supporting forms.</w:t>
      </w:r>
    </w:p>
    <w:p>
      <w:pPr>
        <w:spacing w:after="100" w:line="255"/>
      </w:pPr>
      <w:r>
        <w:rPr>
          <w:sz w:val="19"/>
          <w:szCs w:val="19"/>
        </w:rPr>
        <w:t xml:space="preserve">Numbering convention: every form code is the parent SOP's code plus “-F” and a sequence number.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cleanup item, not a content gap: this workspace's shared output folder also contains files from other, unrelated ASF projects. Those are not part of this ambulatory clinic pack and are not listed in this map.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2. Tier Overview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Code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Title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Ed.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Forms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Tier 2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Governance (GOV-01 to GOV-11)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Tier 3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Clinical, IPC, Patient Safety, HIM, HR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17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14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Tier 4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&amp; Diagnostics (SOP-LAB-01 to 17)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17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Tier 5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Oncology (ONC-01 to 07)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7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8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Tier 6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(PED-01 to 04)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4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4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Tier 7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Cross-Cutting (CC-01 to 12)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14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Tier C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Dialysis (DIAL-01 to 05)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5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5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—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(PR-01 to PR-06)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6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3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Tier 8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Records &amp; Forms Index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—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3. Tier 2 — Governance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Code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Title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Ed.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Forms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GOV-02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Internal Audit Program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GOV-03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GOV-04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Document Control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GOV-05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Risk Register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GOV-06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GOV-07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Cybersecurity &amp; IT Security Policy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GOV-08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Conflict of Interest Policy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1*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GOV-09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Anti-Bribery &amp; Anti-Corruption Policy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1*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GOV-10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Whistleblower Protection Policy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1*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GOV-11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Regulatory Crosswalk &amp; Multi-Jurisdiction Reference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—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*GOV-08/09/10 share one Annual Disclosure &amp; Attestation Form (GOV-08-F01).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4. Tier 3 — General Clinical, IPC, Patient Safety, HIM, HR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Code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Title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Ed.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Forms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SOP-IPC-01–09, STR-01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 through Sterilization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1.0–2.0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4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SOP-PS-01/02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ID, Incident Reporting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SOP-MED-01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Medication Management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SOP-MED-02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Controlled Substances Security &amp; Diversion Prevention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SOP-PR-01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SOP-HIM-01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Health Information Management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SOP-HR-03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Volunteer, Student &amp; Trainee Supervision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5. Tier 4 — Laboratory &amp; Diagnostics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Code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Title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Ed.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Forms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SOP-LAB-01–17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Full laboratory set (see LAB index section)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1.0–2.0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The full 17-document LAB listing is unchanged from the prior edition — all 17 SOPs and their 20 forms remain as previously indexed.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6. Tier 5 — Oncology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Code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Title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Ed.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Forms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ONC-01–07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Drugs through Port Care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1.0–2.0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8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7. Tier 6 — Pediatric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Code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Title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Ed.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Forms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PED-01–04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Consent through Vaccine Cold Chain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1.0–2.0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4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8. Tier 7 — Cross-Cutting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Code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Title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Ed.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Forms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CC-01–08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 through Fire Safety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CC-09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Medical Tourism &amp; International Patient Coordination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CC-10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Continuity of Care for Returning/Relocating Patients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CC-11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Telehealth / Telemedicine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CC-12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Electrical Safety &amp; Backup Power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9. Tier C — Dialysis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Code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Title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Ed.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Forms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DIAL-01–05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Vascular Access through Intradialytic Emergency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5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10. Patient Rights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Code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Title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Ed.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Forms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—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PR-02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PR-03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Religious &amp; Dietary Accommodation Policy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PR-04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Advance Directives &amp; Resuscitation Status Policy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PR-05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Accessibility &amp; Disability Access Policy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PR-06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Migrant &amp; Refugee-Inclusive Care Policy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—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PR-06 is grounded in the real WHO Global Action Plan on Promoting the Health of Refugees and Migrants, 2019–2030 — a newer, not-yet-widely-adopted WHO framework that [ORGANIZATION NAME] has chosen to prioritize.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11. Tier 8 — Records &amp; Forms Index</w:t>
      </w:r>
    </w:p>
    <w:p>
      <w:pPr>
        <w:spacing w:after="100" w:line="255"/>
      </w:pPr>
      <w:r>
        <w:rPr>
          <w:sz w:val="19"/>
          <w:szCs w:val="19"/>
        </w:rPr>
        <w:t xml:space="preserve">The Records &amp; Forms Index (Tier 8) sets retention periods and disposition rules for records generated across the whole pack.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12. Batch E — What This Edition Added</w:t>
      </w:r>
    </w:p>
    <w:p>
      <w:pPr>
        <w:spacing w:after="100" w:line="255"/>
      </w:pPr>
      <w:r>
        <w:rPr>
          <w:sz w:val="19"/>
          <w:szCs w:val="19"/>
        </w:rPr>
        <w:t xml:space="preserve">This edition (2.0) adds 16 documents and 12 forms, identified during a comprehensiveness audit for [ORGANIZATION NAME]'s international client base (India, Pakistan, US, France, Georgia, Japan, Australia):</w:t>
      </w:r>
    </w:p>
    <w:p>
      <w:pPr>
        <w:spacing w:after="100" w:line="255"/>
      </w:pPr>
      <w:r>
        <w:rPr>
          <w:sz w:val="19"/>
          <w:szCs w:val="19"/>
        </w:rPr>
        <w:t xml:space="preserve">• Regulatory adaptability (GOV-11) • Data protection (GOV-06, GOV-07) • Cultural/religious accommodation (PR-03) • International patient services (CC-09, CC-10) • Clinical safety gaps (SOP-MED-02, PR-04, CC-11, CC-12) • Organizational ethics (GOV-08–10) • Workforce (PR-05, SOP-HR-03) • Health and migration (PR-06, WHO-grounded)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13. Synchronization &amp; Audit Status</w:t>
      </w:r>
    </w:p>
    <w:p>
      <w:pPr>
        <w:spacing w:after="100" w:line="255"/>
      </w:pPr>
      <w:r>
        <w:rPr>
          <w:sz w:val="19"/>
          <w:szCs w:val="19"/>
        </w:rPr>
        <w:t xml:space="preserve">This edition reflects a completed full-pack audit:</w:t>
      </w:r>
    </w:p>
    <w:p>
      <w:pPr>
        <w:spacing w:after="90" w:line="250"/>
        <w:ind w:left="260" w:hanging="180"/>
      </w:pPr>
      <w:r>
        <w:rPr>
          <w:sz w:val="19"/>
          <w:szCs w:val="19"/>
        </w:rPr>
        <w:t xml:space="preserve">•  All 42 files (21 SOPs, EN+KA) referencing the placeholder “MI-05” or “Management Review (Tier 2)” were updated to the real GOV-01 through GOV-05 codes.</w:t>
      </w:r>
    </w:p>
    <w:p>
      <w:pPr>
        <w:spacing w:after="90" w:line="250"/>
        <w:ind w:left="260" w:hanging="180"/>
      </w:pPr>
      <w:r>
        <w:rPr>
          <w:sz w:val="19"/>
          <w:szCs w:val="19"/>
        </w:rPr>
        <w:t xml:space="preserve">•  All 299 files verified clean: citations match reference lists, zero stale references, every [ORGANIZATION NAME] placeholder present.</w:t>
      </w:r>
    </w:p>
    <w:p>
      <w:pPr>
        <w:spacing w:after="90" w:line="250"/>
        <w:ind w:left="260" w:hanging="180"/>
      </w:pPr>
      <w:r>
        <w:rPr>
          <w:sz w:val="19"/>
          <w:szCs w:val="19"/>
        </w:rPr>
        <w:t xml:space="preserve">•  All 79 SOPs and 82 forms confirmed present in matched EN/KA pairs.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14. Open Items for Your Decision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Legacy files in the shared workspace: 11 files using an earlier, superseded architecture remain in the output folder. They are not part of this pack and were not deleted (deletion only happens on your explicit request).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MAP-01 · Master Index &amp; Document Map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2.0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2026-09-14T22:29:11.289Z</dcterms:created>
  <dcterms:modified xsi:type="dcterms:W3CDTF">2026-09-14T22:29:11.297Z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