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800"/>
        <w:jc w:val="center"/>
      </w:pPr>
      <w:r>
        <w:drawing>
          <wp:inline distT="0" distB="0" distL="0" distR="0">
            <wp:extent cx="857250" cy="7905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50" w:before="0"/>
        <w:jc w:val="center"/>
      </w:pPr>
      <w:r>
        <w:rPr>
          <w:b/>
          <w:bCs/>
          <w:color w:val="C9A227"/>
          <w:spacing w:val="8"/>
          <w:sz w:val="15"/>
          <w:szCs w:val="15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მთავარი ინდექსი და დოკუმენტების რუკა</w:t>
      </w:r>
    </w:p>
    <w:p>
      <w:pPr>
        <w:spacing w:after="400" w:before="0"/>
        <w:jc w:val="center"/>
      </w:pPr>
      <w:r>
        <w:rPr>
          <w:i/>
          <w:iCs/>
          <w:color w:val="6B778C"/>
          <w:sz w:val="18"/>
          <w:szCs w:val="18"/>
        </w:rPr>
        <w:t xml:space="preserve">ყოვლისმომცველი ამბულატორიული კლინიკის აკრედიტაციის პაკეტი — საპილოტე დაწესებულება</w:t>
      </w:r>
    </w:p>
    <w:p>
      <w:pPr>
        <w:spacing w:after="20" w:before="0"/>
        <w:jc w:val="center"/>
      </w:pPr>
      <w:r>
        <w:rPr>
          <w:color w:val="6B778C"/>
          <w:sz w:val="18"/>
          <w:szCs w:val="18"/>
        </w:rPr>
        <w:t xml:space="preserve">79 სტანდარტული ოპერაციული პროცედურა  ·  82 დამხმარე ფორმა და შაბლონი</w:t>
      </w:r>
    </w:p>
    <w:p>
      <w:pPr>
        <w:spacing w:after="20" w:before="0"/>
        <w:jc w:val="center"/>
      </w:pPr>
      <w:r>
        <w:rPr>
          <w:color w:val="6B778C"/>
          <w:sz w:val="18"/>
          <w:szCs w:val="18"/>
        </w:rPr>
        <w:t xml:space="preserve">სრული პარალელური ინგლისური/ქართული ვერსიები მთელს პაკეტში</w:t>
      </w:r>
    </w:p>
    <w:p>
      <w:pPr>
        <w:spacing w:after="0" w:before="400"/>
        <w:jc w:val="center"/>
      </w:pPr>
      <w:r>
        <w:rPr>
          <w:color w:val="6B778C"/>
          <w:sz w:val="16"/>
          <w:szCs w:val="16"/>
        </w:rPr>
        <w:t xml:space="preserve">MAP-01  ·  გამოცემა 2.0  ·  [EFFECTIVE DATE]</w:t>
      </w:r>
    </w:p>
    <w:p>
      <w:pPr>
        <w:pStyle w:val="Heading1"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1. როგორ გამოვიყენოთ ეს რუკა</w:t>
      </w:r>
    </w:p>
    <w:p>
      <w:pPr>
        <w:spacing w:after="100" w:line="255"/>
      </w:pPr>
      <w:r>
        <w:rPr>
          <w:sz w:val="19"/>
          <w:szCs w:val="19"/>
        </w:rPr>
        <w:t xml:space="preserve">წინამდებარე დოკუმენტი არის ერთადერთი ნავიგაციის წერტილი [ORGANIZATION NAME]-ის მთელი ISO 9001 Ready პაკეტისთვის. ეს არის გამოცემა 2.0 — განახლებული, რათა შეიცავდეს Batch E-ს 16 ახალ დოკუმენტს (მათ შორის WHO-ზე დაფუძნებულ მიგრანტთა და ლტოლვილთა ჩართულობის პოლიტიკას) და მათ 12 თანმხლებ ფორმას.</w:t>
      </w:r>
    </w:p>
    <w:p>
      <w:pPr>
        <w:spacing w:after="100" w:line="255"/>
      </w:pPr>
      <w:r>
        <w:rPr>
          <w:sz w:val="19"/>
          <w:szCs w:val="19"/>
        </w:rPr>
        <w:t xml:space="preserve">ნუმერაციის კონვენცია: ყოველი ფორმის კოდი არის მშობელი SOP-ის კოდი პლუს „-F“ და მიმდევრობის ნომერი.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გასუფთავების პუნქტი, არა შემცველობის ხარვეზი: ამ სამუშაო სივრცის გაზიარებული გამოტანის საქაღალდე ასევე შეიცავს ფაილებს სხვა, დაუკავშირებელი ASF პროექტებიდან. ისინი არ არის ამ ამბულატორიული კლინიკის პაკეტის ნაწილი და არ არის ჩამოთვლილი ამ რუკაში.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2. დონეების მიმოხილვა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კოდი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დასახელება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გამოც.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ფორმები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დონე 2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მართვა (GOV-01 – GOV-11)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დონე 3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კლინიკური, IPC, პაციენტის უსაფრთხოება, HIM, HR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17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14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დონე 4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ლაბორატორია და დიაგნოსტიკა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17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დონე 5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ონკოლოგია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7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8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დონე 6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4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4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დონე 7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ჯვარედინი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14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დონე C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დიალიზი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5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5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—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(PR-01 – PR-06)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6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3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დონე 8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ჩანაწერების ინდექსი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—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EN/KA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3. დონე 2 — მართვა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კოდი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დასახელება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გამოც.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ფორმები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GOV-02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GOV-03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მართვის მიმოხილვა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GOV-04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დოკუმენტის კონტროლი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GOV-05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რისკების რეესტრი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GOV-06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GOV-07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კიბერუსაფრთხოების პოლიტიკა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GOV-08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ინტერესთა კონფლიქტის პოლიტიკა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1*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GOV-09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ანტი-კორუფციის პოლიტიკა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1*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GOV-10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მამხილებელთა დაცვის პოლიტიკა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1*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GOV-11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მარეგულირებელი შესაბამისობის ცხრილი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—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*GOV-08/09/10 იზიარებენ ერთ წლიურ გამჟღავნების ფორმას (GOV-08-F01).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4. დონე 3 — ზოგადი კლინიკური, IPC, პაციენტის უსაფრთხოება, HIM, HR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კოდი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დასახელება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გამოც.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ფორმები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SOP-IPC-01–09, STR-01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 – სტერილიზაცია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1.0–2.0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4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SOP-PS-01/02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იდენტიფიკაცია, ინციდენტების შეტყობინება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მედიკამენტების მართვა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SOP-MED-02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კონტროლირებადი ნივთიერებების უსაფრთხოება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SOP-PR-01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SOP-HIM-01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ჯანმრთელობის ინფორმაციის მართვა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SOP-HR-03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მოხალისის, სტუდენტისა და სტაჟიორის ზედამხედველობა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5. დონე 4 — ლაბორატორია და დიაგნოსტიკა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კოდი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დასახელება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გამოც.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ფორმები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SOP-LAB-01–17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სრული ლაბორატორიის ნაკრები (იხ. LAB ინდექსის სექცია)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1.0–2.0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20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სრული 17-დოკუმენტიანი LAB ჩამონათვალი წინა გამოცემაში ხელმისაწვდომია; ეს გამოცემა ინარჩუნებს ყველა 17-ს უცვლელად.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6. დონე 5 — ონკოლოგია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კოდი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დასახელება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გამოც.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ფორმები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ONC-01–07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პრეპარატებიდან პორტის მოვლამდე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1.0–2.0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8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7. დონე 6 — პედიატრია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კოდი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დასახელება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გამოც.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ფორმები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PED-01–04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თანხმობიდან ვაქცინის ცივ ჯაჭვამდე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1.0–2.0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4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8. დონე 7 — ჯვარედინი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კოდი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დასახელება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გამოც.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ფორმები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CC-01–08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მზადყოფნიდან ხანძარსაწინააღმდეგო უსაფრთხოებამდე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CC-09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საერთაშორისო პაციენტების კოორდინაცია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CC-10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მოვლის უწყვეტობა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CC-11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ტელემედიცინა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CC-12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ელექტრო უსაფრთხოება და სარეზერვო კვება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9. დონე C — დიალიზი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კოდი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დასახელება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გამოც.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ფორმები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DIAL-01–05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სისხლძარღვოვანი წვდომიდან ინტრადიალიზურ საგანგებომდე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5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10. პაციენტის უფლებები</w:t>
      </w:r>
    </w:p>
    <w:tbl>
      <w:tblPr>
        <w:tblW w:type="dxa" w:w="9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4800"/>
        <w:gridCol w:w="900"/>
        <w:gridCol w:w="900"/>
        <w:gridCol w:w="900"/>
      </w:tblGrid>
      <w:tr>
        <w:tc>
          <w:tcPr>
            <w:tcW w:type="dxa" w:w="1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კოდი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დასახელება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გამოც.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ფორმები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PR-01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—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PR-02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PR-03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რელიგიური და დიეტური ადაპტაცია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PR-04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წინასწარი მითითებები და რეანიმაციის სტატუსი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PR-05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ხელმისაწვდომობა და ინვალიდობის წვდომა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PR-06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მიგრანტთა და ლტოლვილთა ინკლუზიური მოვლა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1.0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—</w:t>
            </w:r>
          </w:p>
        </w:tc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✓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PR-06 ეყრდნობა რეალურ WHO გლობალურ სამოქმედო გეგმას ლტოლვილთა და მიგრანტთა ჯანმრთელობის ხელშეწყობისთვის, 2019–2030 — [ORGANIZATION NAME]-ის მიერ პრიორიტეტად მიჩნეული ახალი, ჯერ-არ-ფართოდ-გამოყენებული WHO ჩარჩო.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11. დონე 8 — ჩანაწერებისა და ფორმების ინდექსი</w:t>
      </w:r>
    </w:p>
    <w:p>
      <w:pPr>
        <w:spacing w:after="100" w:line="255"/>
      </w:pPr>
      <w:r>
        <w:rPr>
          <w:sz w:val="19"/>
          <w:szCs w:val="19"/>
        </w:rPr>
        <w:t xml:space="preserve">ჩანაწერებისა და ფორმების ინდექსი (დონე 8) აწესებს შენახვის პერიოდებსა და განკარგვის წესებს მთელ პაკეტში გენერირებული ჩანაწერებისთვის.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12. Batch E — რა დაემატა ამ გამოცემაში</w:t>
      </w:r>
    </w:p>
    <w:p>
      <w:pPr>
        <w:spacing w:after="100" w:line="255"/>
      </w:pPr>
      <w:r>
        <w:rPr>
          <w:sz w:val="19"/>
          <w:szCs w:val="19"/>
        </w:rPr>
        <w:t xml:space="preserve">ეს გამოცემა (2.0) ამატებს 16 დოკუმენტს და 12 ფორმას, გამოვლენილს ყოვლისმომცველობის აუდიტისას [ORGANIZATION NAME]-ის საერთაშორისო კლიენტთა ბაზისთვის (ინდოეთი, პაკისტანი, აშშ, საფრანგეთი, საქართველო, იაპონია, ავსტრალია):</w:t>
      </w:r>
    </w:p>
    <w:p>
      <w:pPr>
        <w:spacing w:after="100" w:line="255"/>
      </w:pPr>
      <w:r>
        <w:rPr>
          <w:sz w:val="19"/>
          <w:szCs w:val="19"/>
        </w:rPr>
        <w:t xml:space="preserve">• რეგულატორული ადაპტაციურობა (GOV-11) • მონაცემთა დაცვა (GOV-06, GOV-07) • კულტურული/რელიგიური ადაპტაცია (PR-03) • საერთაშორისო პაციენტების მომსახურება (CC-09, CC-10) • კლინიკური უსაფრთხოების ხარვეზები (SOP-MED-02, PR-04, CC-11, CC-12) • ორგანიზაციული ეთიკა (GOV-08–10) • სამუშაო ძალა (PR-05, SOP-HR-03) • ჯანმრთელობა და მიგრაცია (PR-06, WHO-ზე დაფუძნებული)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13. სინქრონიზაციისა და აუდიტის სტატუსი</w:t>
      </w:r>
    </w:p>
    <w:p>
      <w:pPr>
        <w:spacing w:after="100" w:line="255"/>
      </w:pPr>
      <w:r>
        <w:rPr>
          <w:sz w:val="19"/>
          <w:szCs w:val="19"/>
        </w:rPr>
        <w:t xml:space="preserve">ეს გამოცემა ასახავს დასრულებულ სრულ პაკეტის აუდიტს:</w:t>
      </w:r>
    </w:p>
    <w:p>
      <w:pPr>
        <w:spacing w:after="90" w:line="250"/>
        <w:ind w:left="260" w:hanging="180"/>
      </w:pPr>
      <w:r>
        <w:rPr>
          <w:sz w:val="19"/>
          <w:szCs w:val="19"/>
        </w:rPr>
        <w:t xml:space="preserve">•  ყველა 42 ფაილი (21 SOP, EN+KA), რომლებიც მიუთითებდნენ „MI-05“-ზე ან „მენეჯმენტის მიმოხილვა (დონე 2)“-ზე, განახლდა რეალურ GOV-01–05 კოდებზე.</w:t>
      </w:r>
    </w:p>
    <w:p>
      <w:pPr>
        <w:spacing w:after="90" w:line="250"/>
        <w:ind w:left="260" w:hanging="180"/>
      </w:pPr>
      <w:r>
        <w:rPr>
          <w:sz w:val="19"/>
          <w:szCs w:val="19"/>
        </w:rPr>
        <w:t xml:space="preserve">•  ყველა 299 ფაილი დადასტურებულია სუფთად: ციტირებები ემთხვევა წყაროების სიას, ნულოვანი მოძველებული მითითება, ყველა [ORGANIZATION NAME] ჩანაცვლება წარმოდგენილია.</w:t>
      </w:r>
    </w:p>
    <w:p>
      <w:pPr>
        <w:spacing w:after="90" w:line="250"/>
        <w:ind w:left="260" w:hanging="180"/>
      </w:pPr>
      <w:r>
        <w:rPr>
          <w:sz w:val="19"/>
          <w:szCs w:val="19"/>
        </w:rPr>
        <w:t xml:space="preserve">•  ყველა 79 SOP და 82 ფორმა დადასტურებულია, როგორც წყვილირებული EN/KA-ში.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14. ღია საკითხები თქვენი გადაწყვეტილებისთვის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მემკვიდრეობითი ფაილები გაზიარებულ სამუშაო სივრცეში: 11 ფაილი ადრინდელი, შეცვლილი არქიტექტურით რჩება გამოტანის საქაღალდეში. ისინი არ არის ამ პაკეტის ნაწილი და არ არის წაშლილი (წაშლა ხდება მხოლოდ თქვენი პირდაპირი მოთხოვნით).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MAP-01 · მთავარი ინდექსი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2.0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2026-09-14T22:29:11.613Z</dcterms:created>
  <dcterms:modified xsi:type="dcterms:W3CDTF">2026-09-14T22:29:11.613Z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