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Extravasation Management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Extravasation Management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 — confirmed applicable: on-site chemotherapy infusion (see ONC-01)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ONC-02-KA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Immediate Response · 7. Agent-Specific Antidotes and Compress Selection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Documentation and Follow-Up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a chemotherapy extravasation is recognized and treated immediately and correctly, minimizing tissue damage, consistent with the current ONS/ASCO Guideline on the Management of Antineoplastic Extravasation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on-site chemotherapy infusion at [ORGANIZATION NAME]. It does not apply if oncology care here is limited to consultation and referral (see ONC-01, Section 4).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Extravasation — inadvertent leakage of an infused drug from the vein into surrounding tissue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Vesicant — an agent capable of causing blistering or tissue necrosis if extravasated; irritant — causes pain/burning without necrosis; non-irritant — minimal local reaction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Extravasation risk depends on the specific agent, the condition of the vein, and administration technique [4]. The IV site is monitored frequently throughout every vesicant infusion, since early recognition meaningfully changes the outcome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Oncology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Physician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Extravasation kit stocking/maintenance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IV site monitoring, every infusion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Immediate response, Section 6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Antidote decision/prescription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Immediate Response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Do not remove the IV catheter when extravasation is suspected — the catheter remains in place to allow aspiration and possible antidote administration through it [5].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Stop the infusion immediately upon suspecting extravasation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Do not remove the IV cannula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Attempt to aspirate as much of the extravasated drug as possible through the existing cannula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Identify the specific agent and consult Section 7 for the correct antidote and compress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Remove the cannula only after aspiration and any antidote administration through it are complete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 xml:space="preserve">Elevate the affected limb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Agent-Specific Antidotes and Compress Selection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Compress selection is agent-specific and reversing it is a real, documented error: most vesicants require COLD compresses, but vinca alkaloids specifically require WARM compresses — applying cold to a vinca alkaloid extravasation is incorrect [3, 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200"/>
        <w:gridCol w:w="3200"/>
        <w:gridCol w:w="2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Agent Class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Antidote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Compress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Anthracyclines (doxorubicin, daunorubicin, epirubicin, idarubicin)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Dexrazoxane, IV, within 6 hours, opposite arm [6–7]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Cold; remove 15 min before/during dexrazoxane [7]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Vinca alkaloids (vincristine, vinblastine, vinorelbine), paclitaxel, docetaxel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Hyaluronidase, subcutaneous [6, 8]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Warm — not cold [3, 6]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Mitomycin C, mitoxantrone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DMSO, topical; also used if dexrazoxane unavailable/contraindicated [6]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Cold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High-concentration cisplatin (&gt;20 mL, &gt;0.5 mg/mL), bendamustine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Sodium thiosulfate [6]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Cold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Dexrazoxane dosing follows a real 3-day IV schedule (1000 mg/m² on day 1, repeated at ~24h, then 500 mg/m² at ~48h), given in a large vein away from the extravasation site — never in the affected limb [7, 9].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Documentation and Follow-Up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 the agent, estimated volume extravasated, site, symptoms, and every step of the response taken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Report the extravasation under the Clinical Incident Reporting SOP (SOP-PS-02), regardless of severity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Inform the patient of the follow-up plan before they leave, including when to seek further care if symptoms worsen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Refer to a plastic surgeon where tissue damage is significant or progressing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Central line extravasation is rare but presents differently — acute thoracic pain is the most frequent symptom, since the drug may accumulate in the mediastinum or pleura rather than visibly at a peripheral site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 extravasation kit (cannulas, syringes, cold/warm packs, antidotes, gauze, sterile gloves) is present and checked for completeness before every vesicant infusion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Extravasation incidence rate, tracked against published benchmarks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suspected extravasation to antidote administration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Extravasation kit completeness, verified before every vesicant infusion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 Handling &amp;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Safe Injection Practices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[ONCOLOGY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ONS/ASCO. Guideline on the Management of Antineoplastic Extravasation. JCO Oncology Practice, 2025–2026.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Oncology Nursing Society. New Extravasation Guidelines Provide Recommendations for Protecting Patients and Standardizing Care. 2025–2026.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AAHA. Chemotherapy Extravasation Management — vesicant/irritant/non-irritant classification.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Oncology Nurse Advisor. Managing Extravasation During Chemotherapy Administration.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ESMO. Management of Chemotherapy Extravasation: ESMO–EONS Clinical Practice Guidelines. Annals of Oncology.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U.S. Pharmacist. Management of Chemotherapy Extravasations — agent-specific antidote and compress table.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AAHA. Chemotherapy Extravasation Management — dexrazoxane mechanism and dosing schedule.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Creative Enzymes. Hyaluronidase for Extravasation: Protocol and Management.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[9] </w:t>
      </w:r>
      <w:r>
        <w:rPr>
          <w:sz w:val="15"/>
          <w:szCs w:val="15"/>
        </w:rPr>
        <w:t xml:space="preserve">ClinicalTrials.gov protocol documentation — dexrazoxane (Totect) 3-day dosing schedule.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[ONCOLOGY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ONC-02-EN · Extravasation Management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2026-09-14T13:46:39.175Z</dcterms:created>
  <dcterms:modified xsi:type="dcterms:W3CDTF">2026-09-14T13:46:39.175Z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