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ქიმიოთერაპიის დანიშვნის ვერიფიკაცია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ქიმიოთერაპიის დანიშვნის ვერიფიკაცია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ოთხი რეალური ვერიფიკაცია · 7. BSA გამოთვლა</w:t>
      </w:r>
    </w:p>
    <w:p>
      <w:pPr>
        <w:spacing w:after="110" w:line="260"/>
      </w:pPr>
      <w:r>
        <w:rPr>
          <w:sz w:val="20"/>
          <w:szCs w:val="20"/>
        </w:rPr>
        <w:t xml:space="preserve">8. დოზის-წინა ლაბორატორიული ზღვრები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ქიმიოთერაპიის დანიშვნის დამოუკიდებლად ვერიფიცირების უზრუნველყოფა რეალური, მიმდინარე ASCO/ONS ოთხ-წერტილიანი ვერიფიკაციის პროცესით მიცემამდე, განსხვავებული ზოგადი მედიკამენტის ორმაგი შემოწმებისგან (SOP-MED-01) და პედიატრიული დოზირებისგან (PED-02)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ანტინეოპლასტიკური თერაპიის დანიშვნაზე, მომზადებასა და მიცემაზე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— სხეულის ზედაპირის ფართობი, ქიმიოთერაპიის დოზირების რეალური, სტანდარტული საფუძველი, არჩეული სხეულის წონის ნაცვლად, ვინაიდან ის უფრო ზუსტად კორელირებს გულის გამოსავლიანობასა და მედიკამენტის კლირენსთან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დამოუკიდებელი ვერიფიკაცია — ორი კლინიცისტი ცალ-ცალკე ითვლის ან ადასტურებს იმავე მნიშვნელობას, არა ერთი კლინიცისტი ითვლის და მეორე უბრალოდ ათვალიერებს შედეგს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რეალურმა, მიმდინარე 2024 წლის ASCO/ONS განახლებამ დაამატა მეოთხე ვერიფიკაციის ეტაპი კონკრეტულად იმიტომ, რომ ანტინეოპლასტიკური თერაპიები ახლა ხშირად მზადდება დაწესებულებაში, ცალკე იმისგან, სადაც ისინი მიეცემა — სამ-ვერიფიკაციის პროცესი ჭეშმარიტად არასაკმარისად აღმოჩნდა ამ რეალური, შეცვლილი პრაქტიკის ნიმუშისთვის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მეორე კლინიცისტი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დანიშვნის ვერიფიკაცია (1-ლი)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მომზადების ვერიფიკაცია (მე-2)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მიცემის-წინა ვერიფიკაცია (მე-3)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პაციენტის-თანდასწრებით ვერიფიკაცია (მე-4)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ოთხი რეალური ვერიფიკაცია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200"/>
        <w:gridCol w:w="3300"/>
        <w:gridCol w:w="3000"/>
      </w:tblGrid>
      <w:tr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ვერიფიკაცია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როდის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ვინ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დანიშვნის ვერიფიკაცია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მკურნალობის პროტოკოლისა და რეჟიმის მიმართ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2"/>
                <w:szCs w:val="12"/>
              </w:rPr>
              <w:t xml:space="preserve">სამედიცინო დირექტორი/შემკვეთი ექიმი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მომზადების ვერიფიკაცია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კომპაუნდირების/მომზადების დროს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2"/>
                <w:szCs w:val="12"/>
              </w:rPr>
              <w:t xml:space="preserve">ორი ლიცენზირებული კლინიცისტი, დამოუკიდებლად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მიცემის-წინა ვერიფიკაცია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მომზადების შემდეგ, ყოველ მიცემამდე — ინფუზიის მოცულობა, სიჩქარე, გზა, ვადა, პრეპარატის გარეგნობა/მთლიანობა [5]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2"/>
                <w:szCs w:val="12"/>
              </w:rPr>
              <w:t xml:space="preserve">ორი ლიცენზირებული კლინიცისტი, დამოუკიდებლად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პაციენტის-თანდასწრებით ვერიფიკაცია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პაციენტის თანდასწრებით — ვინაობა დადასტურებული ≥2 იდენტიფიკატორით; მინიმუმ ერთი კლინიცისტი ადგილზე [4]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2"/>
                <w:szCs w:val="12"/>
              </w:rPr>
              <w:t xml:space="preserve">ორი კლინიცისტი (ერთი შეიძლება დამტკიცებული ვიდეოთი)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ადგილზე მყოფი კლინიცისტი მეოთხე ვერიფიკაციისთვის ფიზიკურად ათვალიერებს მიცემის მოწყობილობას, რომ დაადასტუროს, შესაბამისია თუ არა ის კონკრეტული პრეპარატისთვის და სწორად არის თუ არა დაკავშირებული — ეს არის რეალური, ფიზიკური შემოწმება, არა უბრალოდ ზეპირი დადასტურება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BSA გამოთვლა</w:t>
      </w:r>
    </w:p>
    <w:p>
      <w:pPr>
        <w:spacing w:after="110" w:line="260"/>
      </w:pPr>
      <w:r>
        <w:rPr>
          <w:sz w:val="20"/>
          <w:szCs w:val="20"/>
        </w:rPr>
        <w:t xml:space="preserve">BSA გამოითვლება Du Bois და Du Bois ფორმულის გამოყენებით (ან [ORGANIZATION NAME]-ის განსაზღვრული ადგილობრივი სტანდარტით), დაფუძნებული სიმაღლესა და წონაზე, მიღებულზე ქიმიოთერაპიის დაწყებამდე ბოლო 24 საათის განმავლობაში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არ გამოითვლება ხელახლა უწყვეტად უწყვეტი-ინფუზიის აგენტისთვის, გარდა იმ შემთხვევისა, თუ წონა შეიცვალა 10%-ზე მეტით — იგივე რეალური ორმაგი-ზღვრის პრინციპი, უკვე დადგენილი PED-02-ის ქვეშ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ხელახალი ინდუქციის მკურნალობისთვის, ყოველთვის ტარდება ახალი BSA გამოთვლა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დოზები შეიძლება დამრგვალდეს ±5%-ით სტანდარტული ფლაკონის ზომების მისარგებად და ნარჩენის შესამცირებლად, რეალური, სტანდარტული პრაქტიკის მიხედვით — არ დამრგვალდეს უფრო დიდი ზღვრით დოკუმენტირებული დასაბუთების გარეშე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დოზის-წინა ლაბორატორიული ზღვრები</w:t>
      </w:r>
    </w:p>
    <w:p>
      <w:pPr>
        <w:spacing w:after="110" w:line="260"/>
      </w:pPr>
      <w:r>
        <w:rPr>
          <w:sz w:val="20"/>
          <w:szCs w:val="20"/>
        </w:rPr>
        <w:t xml:space="preserve">შესაბამისი დოზის-წინა ლაბორატორიული მნიშვნელობები (მაგ., ANC, თრომბოციტების რაოდენობა) განიხილება რეჟიმის განსაზღვრულ ზღვრებთან შედარებით გაგრძელებამდე — დოზირება არ გრძელდება ვარაუდით, რომ მნიშვნელობები რჩება მისაღები ბოლო ციკლიდან.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ვინკა ალკალოიდები, მიცემული მინი-პარკის მეშვეობით, დაწესებულებებში, სადაც ინტრათეკალური მედიკამენტებიც მიეცემა, მიჰყვება რეალურ, კონკრეტულ 2016 წლის ASCO/ONS განახლებას, რომელიც მიმართავს ამ ჯვარედინი-დაბინძურების რისკს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სახლში მისაცემად გაცემული მედიკამენტები ეტიკეტირდება რეალური, კონკრეტული 2016 წლის სტანდარტის მიხედვით, რომელიც მართავს პაციენტის სახლში-წასაღები ეტიკეტირებას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ყველა ოთხივე ვერიფიკაცია დასრულებული და დოკუმენტირებული ყოველი მიცემისთვის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ხელახალი გამოთვლა სწორად გააქტიურებული ≥10% წონის ცვლილებაზე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დოზის-წინა ლაბორატორიული ზღვრის მიმოხილვა დასრულებული ყოველ ციკლამდე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დოზირების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ნეიტროპენიური ცხელების პროტოკოლი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Oncology Nursing Society. Which Is Not an ASCO/ONS Chemotherapy Safety Standard? — ორ-პირიანი ვერიფიკაციის მოთხოვნა. 2018.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JCO Oncology Practice. 2016 Updated ASCO/ONS Chemotherapy Administration Safety Standards — დამოუკიდებელი ორმაგი-შემოწმების კვლევის შეკითხვა.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ClinicalTrials.gov პროტოკოლის დანართი. Appropriate Chemotherapy Dosing for Obese Adult Patients — BSA დასაბუთება, გამოთვლის ფორმულები.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ASCO Daily News. Update to ASCO-ONS Antineoplastic Therapy Administration Safety Standards — მეოთხე ვერიფიკაცია, პაციენტის-თანდასწრების მოთხოვნა, ადგილზე მოწყობილობის შემოწმება.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Guideline Central. ASCO/ONS Antineoplastic Therapy Administration Safety Standards Pocket Guide — მესამე ვერიფიკაციის ელემენტები.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ClinicalTrials.gov პროტოკოლი. Pinometostat With Standard Chemotherapy — Du Bois BSA ფორმულა, 24-საათიანი სიმაღლის/წონის ფანჯარა, 10% ხელახალი გამოთვლის ტრიგერი, ±5% დამრგვალება.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PubMed. 2016 Updated ASCO/ONS Chemotherapy Administration Safety Standards — ვინკა ალკალოიდის მინი-პარკის სტანდარტი, სახლის-მედიკამენტის ეტიკეტირება.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[ონკოლოგიის ხელმძღვანელის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ONC-06-KA · ქიმიოთერაპიის ვერიფიკაცია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2026-09-14T20:08:53.212Z</dcterms:created>
  <dcterms:modified xsi:type="dcterms:W3CDTF">2026-09-14T20:08:53.223Z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