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19"/>
          <w:szCs w:val="19"/>
        </w:rPr>
        <w:t xml:space="preserve">პოსტ-ექსპოზიციური პროფილაქტიკა (ნემსით/სისხლის ზემოქმედება)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SOP-IPC-09-KA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პოსტ-ექსპოზიციური პროფილაქტიკა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sz w:val="20"/>
          <w:szCs w:val="20"/>
        </w:rPr>
        <w:t xml:space="preserve">6. დაუყოვნებელი პირველადი დახმარება · 7. რეალური გადაცემის რისკი</w:t>
      </w:r>
    </w:p>
    <w:p>
      <w:pPr>
        <w:spacing w:after="110" w:line="260"/>
      </w:pPr>
      <w:r>
        <w:rPr>
          <w:sz w:val="20"/>
          <w:szCs w:val="20"/>
        </w:rPr>
        <w:t xml:space="preserve">8. PEP დაწყება და საწყისი ტესტირება · 9. განსაკუთრებული პირობები</w:t>
      </w:r>
    </w:p>
    <w:p>
      <w:pPr>
        <w:spacing w:after="110" w:line="260"/>
      </w:pPr>
      <w:r>
        <w:rPr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NAME]-ში ყოველი თანამშრომლის, რომელიც განიცდის ნემსით ან სხვა სისხლის მეშვეობით ზემოქმედებას, დაუყოვნებელი, სწორი პირველადი დახმარებისა და დროული პოსტ-ექსპოზიციურ პროფილაქტიკაზე (PEP) წვდომის უზრუნველყოფა, რეალური CDC სახელმძღვანელოს შესაბამისად [1–2]. წინამდებარე SOP განსხვავებულია IPC-08-ისგან, რომელიც მართავს პრევენციას — ეს მართავს, რა ხდება ზემოქმედების შემდეგ.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წინამდებარე პროცედურა ვრცელდება [ORGANIZATION NAME]-ში ნებისმიერ პერკუტანულ (ნემსით, ბასრი საგნით) ან ლორწოვანი გარსის ზემოქმედებაზე სისხლთან ან OPIM-თან, ნებისმიერ თანამშრომელთან დაკავშირებით.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PEP — პოსტ-ექსპოზიციური პროფილაქტიკა, ანტირეტროვირუსული მედიკამენტი, მიღებული რეალური HIV ზემოქმედების შემდეგ ინფექციის შანსის შესამცირებლად, ყველაზე ეფექტური ადრეული დაწყებისას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წყარო პაციენტი — პაციენტი, რომლის სისხლმა ან სხეულის სითხემ გამოიწვია ზემოქმედება; მისი სტატუსი დგინდება ტესტირებით, თუ უკვე ცნობილი არ არის [4]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sz w:val="20"/>
          <w:szCs w:val="20"/>
        </w:rPr>
        <w:t xml:space="preserve">რეალური ინსტიტუციური მონაცემები აჩვენებს, რომ ყოველი შეტყობინებული ნემსით ზემოქმედება ინსტიტუციას უჯდება დაახლოებით $2,500 პირდაპირ, მოკლევადიან ხარჯებში მარტო — დამატებით ზემოქმედების ქვეშ მყოფი თანამშრომლის ჯანმრთელობის რეალურ, ძირითად შეშფოთებასთან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სამედიცინო 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ზემოქმედების ქვეშ მყოფი თანამშრომელი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დაუყოვნებელი პირველადი დახმარება და შეტყობინება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PEP შეფასება და დანიშვნის გადაწყვეტილება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წყარო პაციენტის ტესტირების კოორდინაცია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ინციდენტის დოკუმენტირება და შემდგომი თვალყურის დევნება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დაუყოვნებელი პირველადი დახმარება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პერკუტანული ზემოქმედების შემდეგ, დაბანეთ ადგილი საპნითა და წყლით — რეალური CDC სახელმძღვანელო კონკრეტულად გვირჩევს არ „გამოწველოთ“ სისხლი ჭრილობიდან, გავრცელებული, მაგრამ არასწორი ინსტინქტი. ლორწოვანი გარსის ზემოქმედების შემდეგ, ჩამორეცხეთ უხვად წყლით [4–5].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დაბანეთ/ჩამორეცხეთ ზემოქმედების ადგილი დაუყოვნებლივ, მე-6 ნაწილის მიხედვით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შეატყობინეთ ზემოქმედების შესახებ დაუყოვნებლივ — არ გადადოთ შეტყობინება სხვა დავალებების დასასრულებლად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წარსდექით შეფასებისთვის დაყოვნების გარეშე, ვინაიდან PEP-ის ეფექტურობა დამოკიდებულია იმაზე, რამდენად სწრაფად დაიწყება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რეალური გადაცემის რისკი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4500"/>
        <w:gridCol w:w="45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ზემოქმედების ტიპი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რეალური გადაცემის რისკი</w:t>
            </w:r>
          </w:p>
        </w:tc>
      </w:tr>
      <w:tr>
        <w:tc>
          <w:tcPr>
            <w:tcW w:type="dxa" w:w="4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ნემსით ზემოქმედება (HIV)</w:t>
            </w:r>
          </w:p>
        </w:tc>
        <w:tc>
          <w:tcPr>
            <w:tcW w:type="dxa" w:w="4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0.3% [3]</w:t>
            </w:r>
          </w:p>
        </w:tc>
      </w:tr>
      <w:tr>
        <w:tc>
          <w:tcPr>
            <w:tcW w:type="dxa" w:w="4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ლორწოვანი გარსის ზემოქმედება (HIV)</w:t>
            </w:r>
          </w:p>
        </w:tc>
        <w:tc>
          <w:tcPr>
            <w:tcW w:type="dxa" w:w="4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0.09% [3]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უფრო ღრმა დაზიანება და ხელსაწყოზე ხილული სისხლი ორივე რეალური, დოკუმენტირებული ფაქტორია, რომელიც ზრდის გადაცემის რისკს — ეს დეტალები ფიქსირდება ზემოქმედების შეფასების ნაწილად, არ განიხილება შემთხვევითად [3].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PEP დაწყება და საწყისი ტესტირება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PEP იდეალურად იწყება ზემოქმედების ერთი საათის განმავლობაში — გარდა იმ შემთხვევისა, თუ წყარო უკვე ცნობილია, როგორც უარყოფითი HBV, HCV და HIV-ისთვის [4].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ზემოქმედების ქვეშ მყოფი თანამშრომლის საწყისი ტესტირება: HIV, მწვავე ჰეპატიტის პანელი, და — იმუნიზირებული პირებისთვის — HB ზედაპირული ანტისხეული [4]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წყარო პაციენტის სტატუსი ტესტირდება, თუ უკვე ცნობილი არ არის [4]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შემდგომი ტესტირება გრძელდება განსაზღვრული გრაფიკის მიხედვით; სეროკონვერსია დოკუმენტირებული იყო ექვს თვეზე მეტ ხანში ზემოქმედების შემდეგ ზოგ შემთხვევაში, ასე რომ მძიმე ზემოქმედებებს თვალყურს ადევნებენ გახანგრძლივებული პერიოდის განმავლობაში, არ იხურება ადრე [6]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საშიშ პრეპარატის მასალასთან დაკავშირებული ზემოქმედება (მაგ., ქიმიოთერაპიის დამუშავებისას) დოკუმენტირდება როგორც წინამდებარე SOP-ის, ასევე ONC-01-ის საშიში პრეპარატის დებულებების ქვეშ, არა ერთის მეორის ნაცვლად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ზემოქმედება ეცნობება კლინიკური ინციდენტების შეტყობინების პროცედურის (SOP-PS-02) მეშვეობით, წინამდებარე SOP-ის კლინიკური შემდგომი მოთხოვნების დამატებით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დრო ზემოქმედებიდან PEP შეფასებამდე (მიზანი: რეალურ, განსაზღვრულ ერთსაათიან ფანჯარაში, სადაც PEP ნაჩვენებია)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საწყისი და შემდგომი ტესტირების დასრულების მაჩვენებელი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ზემოქმედების ინციდენტები, თვალყურის დევნებული ხელსაწყოს/პროცედურის ტიპის მიხედვით რეალური პრევენციის შესაძლებლობების იდენტიფიცირებისთვის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SOP-IPC-08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ბასრი საგნების უსაფრთხოება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SOP-PS-02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კლინიკური ინციდენტების შეტყობინება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[სამედიცინო 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NCBI StatPearls. Needlestick — CDC PEP სახელმძღვანელოს მიმოხილვა. 2023.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Louisiana Dept. of Health. Protocol for Managing Needle Stick Injuries and HIV/Other Bloodborne Exposures — დაუყოვნებელი ჭრილობის მოვლა, ლორწოვანი გარსის ჩამორეცხვა.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medRxiv. HIV post-exposure prophylaxis adherence due to needle stick and sharp injuries — 0.3%/0.09% გადაცემის რისკის მაჩვენებლები, დაზიანების სიღრმის რისკის ფაქტორი.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USPTO (Method and devices for reducing disease-transfer risks). ინსტიტუციური ხარჯი, ერთსაათიანი PEP ფანჯარა, არ-გამოწველვის სახელმძღვანელო, საწყისი ტესტირების პანელი.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Louisiana Dept. of Health. Protocol for Managing Needle Stick Injuries — ლორწოვანი გარსის ზემოქმედების პირველადი დახმარება.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Louisiana Dept. of Health. Protocol for Managing Needle Stick Injuries — გახანგრძლივებული სეროკონვერსიის შემდგომი ფანჯარა.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[სამედიცინო დირექტორის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SOP-IPC-09-KA · PEP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2026-09-14T19:51:36.518Z</dcterms:created>
  <dcterms:modified xsi:type="dcterms:W3CDTF">2026-09-14T19:51:36.524Z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