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Controlled Substances Security &amp; Diversion Prevention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SOP-MED-02-EN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Controlled Substances Security &amp; Diversion Prevention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Storage and Access Control · 6. Reconciliation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controlled substances at [ORGANIZATION NAME] — used in oncology pain management and procedural settings — are genuinely secured against diversion, distinct from SOP-MED-01's general medication management and ONC-01's hazardous drug handling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controlled substance ordered, stored, administered, or wasted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Controlled Substance Registration (CSR) — a real, formal authorization required for any individual or facility that prescribes, administers, orders, or stores controlled substances, required at both state/regional and, where applicable, federal or national levels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Diversion — the real, illegitimate transfer of a controlled substance from its intended medical use, the specific risk this SOP exists to prevent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[ORGANIZATION NAME] maintains current, valid controlled substance registration at every applicable level for its jurisdiction, verified as part of SOP-HR-01's real credentialing process for any prescribing physician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Storage and Access Control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Controlled substances are stored in a locked, access-controlled location, separate from general medication storage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 is limited to a defined, real list of authorized staff — not the general clinical staff roster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access event is logged — who, when, what substance, what quantity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Reconciliation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Controlled substance inventory is reconciled against the access log on a real, defined schedule — not only when a discrepancy is suspected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Any discrepancy, however small, is investigated as a real, documented event under GOV-01, not dismissed as a counting error without verification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Wastage of a partially used controlled substance is witnessed and co-signed by a second staff member, documented at the time of wastage, not after the fact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Where telemedicine (CC-11) is used, controlled substance prescribing via telehealth follows the real, current regulatory flexibilities and restrictions applicable in the prescriber's and patient's jurisdictions, confirmed before prescribing rather than assumed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staff member's own suspected diversion is reported and investigated with the same rigor as any other safety concern, under GOV-10's whistleblower protections for the reporting staff member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Pharmacy/Nursing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CSR maintenance and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Storage and access control administration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Reconciliation and discrepancy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Witnessed wastage documentation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SOP-MED-01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Medication Management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Hazardous Drug Handling &amp;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Physician Credentialing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DEA Diversion Control Division. Practitioner's Manual — real CSA framework, registration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Wolters Kluwer. Controlled substance licensing requirements — state and federal CSR registration.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Telehealth.HHS.gov. Prescribing controlled substances via telehealth — real, current flexibility extension through Dec 31,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Federal Register. Special Registrations for Telemedicine — anti-diversion attestation requirement for telemedicine prescribing. 2025.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SOP-MED-02-EN · Controlled Substances Security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2026-09-14T22:02:48.793Z</dcterms:created>
  <dcterms:modified xsi:type="dcterms:W3CDTF">2026-09-14T22:02:48.793Z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