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Audit Trail Review Checklist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SOP-LAB-16-F01-EN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Checklist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500"/>
        <w:gridCol w:w="5800"/>
        <w:gridCol w:w="900"/>
        <w:gridCol w:w="900"/>
        <w:gridCol w:w="900"/>
      </w:tblGrid>
      <w:tr>
        <w:tc>
          <w:tcPr>
            <w:tcW w:type="dxa" w:w="500"/>
            <w:shd w:fill="0E2647" w:val="clear"/>
            <w:tcMar>
              <w:top w:type="dxa" w:w="80"/>
              <w:left w:type="dxa" w:w="100"/>
              <w:bottom w:type="dxa" w:w="80"/>
              <w:right w:type="dxa" w:w="6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#</w:t>
            </w:r>
          </w:p>
        </w:tc>
        <w:tc>
          <w:tcPr>
            <w:tcW w:type="dxa" w:w="58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Review Item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Confirmed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Issue Found</w:t>
            </w:r>
          </w:p>
        </w:tc>
        <w:tc>
          <w:tcPr>
            <w:tcW w:type="dxa" w:w="900"/>
            <w:shd w:fill="0E2647" w:val="clear"/>
            <w:tcMar>
              <w:top w:type="dxa" w:w="80"/>
              <w:left w:type="dxa" w:w="60"/>
              <w:bottom w:type="dxa" w:w="80"/>
              <w:right w:type="dxa" w:w="6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2"/>
                <w:szCs w:val="12"/>
              </w:rPr>
              <w:t xml:space="preserve">N/A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1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All entries attributable to a specific user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2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No unexplained overwrites without audit trail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3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Access logs reviewed for anomalies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4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Autoverification rules functioning as validated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  <w:tr>
        <w:tc>
          <w:tcPr>
            <w:tcW w:type="dxa" w:w="500"/>
            <w:tcMar>
              <w:top w:type="dxa" w:w="90"/>
              <w:left w:type="dxa" w:w="10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0E2647"/>
                <w:sz w:val="15"/>
                <w:szCs w:val="15"/>
              </w:rPr>
              <w:t xml:space="preserve">5</w:t>
            </w:r>
          </w:p>
        </w:tc>
        <w:tc>
          <w:tcPr>
            <w:tcW w:type="dxa" w:w="5800"/>
            <w:tcMar>
              <w:top w:type="dxa" w:w="90"/>
              <w:left w:type="dxa" w:w="100"/>
              <w:bottom w:type="dxa" w:w="90"/>
              <w:right w:type="dxa" w:w="80"/>
            </w:tcMar>
            <w:vAlign w:val="center"/>
          </w:tcPr>
          <w:p>
            <w:r>
              <w:rPr>
                <w:sz w:val="15"/>
                <w:szCs w:val="15"/>
              </w:rPr>
              <w:t xml:space="preserve">Backup completed and restorable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  <w:tc>
          <w:tcPr>
            <w:tcW w:type="dxa" w:w="900"/>
            <w:tcMar>
              <w:top w:type="dxa" w:w="90"/>
              <w:left w:type="dxa" w:w="60"/>
              <w:bottom w:type="dxa" w:w="90"/>
              <w:right w:type="dxa" w:w="60"/>
            </w:tcMar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 xml:space="preserve">☐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SOP-LAB-16 Laboratory Data Integrity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SOP-LAB-16-F01-EN · SOP-LAB-16 Laboratory Data Integrity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2026-09-14T21:10:15.805Z</dcterms:created>
  <dcterms:modified xsi:type="dcterms:W3CDTF">2026-09-14T21:10:15.805Z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