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700"/>
        <w:jc w:val="center"/>
      </w:pPr>
      <w:r>
        <w:drawing>
          <wp:inline distT="0" distB="0" distL="0" distR="0">
            <wp:extent cx="809625" cy="7429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5"/>
          <w:sz w:val="13"/>
          <w:szCs w:val="13"/>
        </w:rPr>
        <w:t xml:space="preserve">ACCRÉDITATION SANS FRONTIÈRES · ISO 9001 READY — სტომატოლოგია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მთავარი ინდექსი და დოკუმენტების რუკა</w:t>
      </w:r>
    </w:p>
    <w:p>
      <w:pPr>
        <w:spacing w:after="300" w:before="0"/>
        <w:jc w:val="center"/>
      </w:pPr>
      <w:r>
        <w:rPr>
          <w:i/>
          <w:iCs/>
          <w:color w:val="6B778C"/>
          <w:sz w:val="16"/>
          <w:szCs w:val="16"/>
        </w:rPr>
        <w:t xml:space="preserve">სრულად დამოუკიდებელი სისტემა სტომატოლოგიური კლინიკებისთვის</w:t>
      </w:r>
    </w:p>
    <w:p>
      <w:pPr>
        <w:jc w:val="center"/>
      </w:pPr>
      <w:r>
        <w:rPr>
          <w:color w:val="6B778C"/>
          <w:sz w:val="15"/>
          <w:szCs w:val="15"/>
        </w:rPr>
        <w:t xml:space="preserve">DENT-MAP-01  ·  გამოცემა 1.0  ·  [EFFECTIVE DATE]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4"/>
          <w:szCs w:val="24"/>
        </w:rPr>
        <w:t xml:space="preserve">1. როგორ გამოვიყენოთ ეს რუკა</w:t>
      </w:r>
    </w:p>
    <w:p>
      <w:pPr>
        <w:spacing w:after="100" w:line="250"/>
      </w:pPr>
      <w:r>
        <w:rPr>
          <w:sz w:val="18"/>
          <w:szCs w:val="18"/>
        </w:rPr>
        <w:t xml:space="preserve">ეს არის ერთადერთი ნავიგაციის წერტილი [ORGANIZATION NAME]-ის სტომატოლოგიური ISO 9001 Ready პაკეტისთვის: 63 SOP/პოლიტიკა და 64 ფორმა. ის აშენდა ორ ნაწილად: 4 ჭეშმარიტად ახალი, სტომატოლოგიისთვის-სპეციფიკური დოკუმენტი და 59 დოკუმენტი, ადაპტირებული ამბულატორიული პაკეტიდან.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დოკუმენტები სტომატოლოგიური ეკვივალენტის გარეშე — ლაბორატორია, ონკოლოგია, დიალიზი, ვაქცინის ცივი ჯაჭვი — განზრახ არ იქნა გადატანილი.</w:t>
      </w:r>
    </w:p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7. ჯვარედინი-მითითების გასწორების შენიშვნები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წინა-არსებული შეცდომა, გადმოტანილი ორიგინალური ამბულატორიული პაკეტიდან: DENT-IPC-02 მიუთითებდა თავის ხელის-ჰიგიენის აუდიტის ფორმაზე დამახინჯებული კოდით. გასწორებული, რომ მიუთითოს რეალურ ფორმაზე, DENT-IPC-01-ში.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რამდენიმე ადაპტირებული დოკუმენტი მიუთითებდა კლინიკურ-დონის დოკუმენტებზე, რომლებიც განზრახ არ იყო გადატანილი. თითოეული მითითება გადამისამართდა ან ამოღებულ იქნა.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გადამოწმებული გასწორების შემდეგ: ნულოვანი გაბზარული ჯვარედინი-მითითება.</w:t>
      </w:r>
    </w:p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8. რას არ ცვლის ეს პაკეტი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ამ პაკეტში ყოველი ციტირება რეალური და მიკვლევადია. არცერთ ადამიანურ სტომატოლოგიურ, იურიდიულ ან საზოგადოებრივი ჯანდაცვის ექსპერტს ჯერ არ განუხილავს ეს შემცველობა.</w:t>
      </w:r>
    </w:p>
    <w:sectPr>
      <w:headerReference w:type="default" r:id="rId7"/>
      <w:footerReference w:type="default" r:id="rId8"/>
      <w:pgSz w:w="11906" w:h="16838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მომზადებულია: [DENTIST/CLINICAL LEAD NAME]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 xml:space="preserve">[ORGANIZATION NAME] · DENT-MAP-01 · სტომატოლოგიის მთავარი ინდექსი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გამოცემა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2026-09-15T08:30:25.519Z</dcterms:created>
  <dcterms:modified xsi:type="dcterms:W3CDTF">2026-09-15T08:30:25.519Z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