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666750" cy="60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Records &amp; Forms Retention Index</w:t>
      </w:r>
    </w:p>
    <w:p>
      <w:pPr>
        <w:spacing w:after="200" w:before="0"/>
        <w:jc w:val="center"/>
      </w:pPr>
      <w:r>
        <w:rPr>
          <w:color w:val="6B778C"/>
          <w:sz w:val="15"/>
          <w:szCs w:val="15"/>
        </w:rPr>
        <w:t xml:space="preserve">DENT-RECORDS-01  ·  Edition 1.0  ·  [EFFECTIVE DATE]</w:t>
      </w:r>
    </w:p>
    <w:p>
      <w:pPr>
        <w:spacing w:after="100" w:line="250"/>
      </w:pPr>
      <w:r>
        <w:rPr>
          <w:sz w:val="18"/>
          <w:szCs w:val="18"/>
        </w:rPr>
        <w:t xml:space="preserve">This index sets real retention periods and disposition rules for records generated by the new dental-specific forms in this pack. It is the record referenced by DENT-GOV-04 (Document Control). All other adapted-tier records inherit the retention rules already established for their equivalent Ambulatory-pack record.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New Dental-Specific Records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Record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Owning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Retention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Disposition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Waterline Flushing &amp; Water Quality Testing Log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DENT-DUWL-01-F01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3 yrs min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Amalgam Separator Maintenance &amp; Waste Log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DENT-AMALGAM-01-F01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5 yrs min (environmental compliance evidence)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Sedation Monitoring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DENT-SEDATION-01-F01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10 yrs min (clinical incident record)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Secure, confidential archival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International Patient Pre-Arrival &amp; Continuity Record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DENT-MT-01-F01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Duration of care + 3 yrs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Secure archival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Retention periods above reflect real, general practice for the record type shown; [ORGANIZATION NAME] confirms exact periods against its own jurisdiction's requirements before treating any figure here as final — amalgam waste and mercury-handling records in particular may carry jurisdiction-specific environmental-compliance retention rules beyond the general minimum shown.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[DENTIST/CLINICAL LEAD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DENT-RECORDS-01 · Records &amp; Forms Retention Index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2026-09-15T08:31:02.455Z</dcterms:created>
  <dcterms:modified xsi:type="dcterms:W3CDTF">2026-09-15T08:31:02.455Z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