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სტომატოლოგიური დანადგარის წყალგამტარის ინფექციის კონტროლი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DENT-DUWL-01-KA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სტომატოლოგიური დანადგარის წყალგამტარის ინფექციის კონტროლი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წყლის ხარისხის სტანდარტი · 5. მოვლის სტრატეგია · 6. ქირურგიული პროცედურის გამონაკლისი · 7. პასუხისმგებლობების განაწილება · 8. თანმხლები დოკუმენტაცია · 9.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იმის უზრუნველყოფა, რომ [ORGANIZATION NAME] აკონტროლებს რეალურ ბიოფილმის წარმოქმნას სტომატოლოგიური დანადგარის წყალგამტარებში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სტომატოლოგიურ დანადგარსა და წყალგამტარზე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ბიოფილმი — რეალური მიკროორგანიზმების საფარი [1, 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წყლის ხარისხის სტანდარტი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ინარჩუნებს წყალს რეალურ, განსაზღვრულ სტანდარტზე ≤500 CFU/mL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მოვლის სტრატეგია</w:t>
      </w:r>
    </w:p>
    <w:p>
      <w:pPr>
        <w:spacing w:after="110" w:line="260"/>
      </w:pPr>
      <w:r>
        <w:rPr>
          <w:sz w:val="20"/>
          <w:szCs w:val="20"/>
        </w:rPr>
        <w:t xml:space="preserve">[ORGANIZATION NAME] ავლებს წყალგამტარებს რეალურ მინიმუმ 20–30 წამის განმავლობაში ყოველი პაციენტის შემდეგ [3, 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ქირურგიული პროცედურის გამონაკლისი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ქირურგიული პროცედურებისთვის, [ORGANIZATION NAME] იყენებს მხოლოდ სტერილურ ხსნარებს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ინფექციის კონტროლის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სტომატოლოგის ასისტენტი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წყალგამტარის ავლება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წყლის ხარისხის ტესტირება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ქირურგიული სტერილური-გვერდის მომზადება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DENT-DUWL-01-F01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წყალგამტარის ავლებისა და ტესტირების ჟურნალი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DENT-STR-01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ხელსაწყოების დამუშავება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[INFECTION CONTROL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American Dental Association. Dental Unit Waterlines.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CDC MMWR RR5217. Guidelines for Infection Control in Dental Health-Care Settings.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PMC3945585. Effect of Different Disinfection Protocols.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ProEdge Dental Compliance Labs. CDC Guidelines for Infection Control.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OSHA Review. Controlling Biofilm in Dental Unit Waterlines.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[INFECTION CONTROL LEAD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DENT-DUWL-01-KA · წყალგამტარის ინფექციის კონტროლი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2026-09-15T08:27:40.565Z</dcterms:created>
  <dcterms:modified xsi:type="dcterms:W3CDTF">2026-09-15T08:27:40.565Z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