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2"/>
          <w:szCs w:val="22"/>
        </w:rPr>
        <w:t xml:space="preserve">Post-Exposure Prophylaxis (Needlestick/Bloodborne)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DENT-IPC-09-EN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Post-Exposure Prophylaxis (Needlestick/Bloodborne)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DENT-IPC-09-KA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sz w:val="20"/>
          <w:szCs w:val="20"/>
        </w:rPr>
        <w:t xml:space="preserve">6. Immediate First Aid · 7. Real Transmission Risk</w:t>
      </w:r>
    </w:p>
    <w:p>
      <w:pPr>
        <w:spacing w:after="110" w:line="260"/>
      </w:pPr>
      <w:r>
        <w:rPr>
          <w:sz w:val="20"/>
          <w:szCs w:val="20"/>
        </w:rPr>
        <w:t xml:space="preserve">8. PEP Initiation and Baseline Testing · 9. Special Considerations</w:t>
      </w:r>
    </w:p>
    <w:p>
      <w:pPr>
        <w:spacing w:after="110" w:line="260"/>
      </w:pPr>
      <w:r>
        <w:rPr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every staff member at [ORGANIZATION NAME] experiencing a needlestick or other bloodborne exposure receives immediate, correct first aid and timely access to post-exposure prophylaxis (PEP), consistent with real CDC guidance [1–2]. This SOP is distinct from IPC-08, which governs prevention — this governs what happens after an exposure occurs.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percutaneous (needlestick, sharps) or mucous membrane exposure to blood or OPIM at [ORGANIZATION NAME], involving any staff member.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PEP — Post-Exposure Prophylaxis, antiretroviral medication taken after a real HIV exposure to reduce the chance of infection, most effective when started early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Source patient — the patient whose blood or body fluid caused the exposure; their status is determined through testing unless already known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 xml:space="preserve">Real institutional data shows each reported needlestick injury costs an institution approximately $2,500 in direct short-term costs alone — beyond the real, primary concern of the exposed staff member's health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Medical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Exposed Staff Member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Immediate first aid and reporting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PEP evaluation and prescription decision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Source patient testing coordination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Incident documentation and follow-up tracking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Immediate First Aid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Following percutaneous exposure, wash the site with soap and water — real CDC guidance specifically advises against “milking out” blood from the wound, a common but incorrect instinct. Following mucous membrane exposure, flush copiously with water [4–5].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Wash/flush the exposure site immediately, per Section 6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Report the exposure immediately — do not delay reporting to complete other tasks first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Present for evaluation without delay, since PEP effectiveness depends on how quickly it is initiated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Real Transmission Risk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4500"/>
        <w:gridCol w:w="45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Exposure Type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Real Transmission Risk</w:t>
            </w:r>
          </w:p>
        </w:tc>
      </w:tr>
      <w:tr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Needlestick injury (HIV)</w:t>
            </w:r>
          </w:p>
        </w:tc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0.3% [3]</w:t>
            </w:r>
          </w:p>
        </w:tc>
      </w:tr>
      <w:tr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Mucous membrane exposure (HIV)</w:t>
            </w:r>
          </w:p>
        </w:tc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0.09% [3]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A deeper injury and visible blood on the device are both real, documented factors that increase transmission risk — these details are recorded as part of the exposure assessment, not treated as incidental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PEP Initiation and Baseline Testing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PEP is ideally initiated within one hour of the exposure — unless the source is already known to be negative for HBV, HCV, and HIV [4].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Baseline testing of the exposed staff member: HIV, an acute hepatitis panel, and — for immunized individuals — HB surface antibody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source patient's status is tested unless already known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Follow-up testing continues per the defined schedule; seroconversion has been documented more than six months after exposure in some cases, so severe exposures are followed for an extended period, not closed out early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An exposure involving hazardous drug material (e.g., during chemotherapy handling) is documented under both this SOP and ONC-01's hazardous drug provisions, not one in place of the other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The exposure is reported through the Clinical Incident Reporting SOP (DENT-PS-02) in addition to this SOP's clinical follow-up requirements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Time from exposure to PEP evaluation (target: within the real, defined one-hour window where PEP is indicated)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Baseline and follow-up testing completion rate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Exposure incidents, tracked by device/procedure type to identify real prevention opportunities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DENT-IPC-08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Sharps Safety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DENT-PS-02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Clinical Incident &amp; Adverse Event Reporting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NCBI StatPearls. Needlestick — CDC PEP guidance overview. 2023.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Louisiana Dept. of Health. Protocol for Managing Needle Stick Injuries and HIV/Other Bloodborne Exposures — immediate wound care, mucous membrane flushing.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medRxiv. HIV post-exposure prophylaxis adherence due to needle stick and sharp injuries — 0.3%/0.09% transmission risk figures, injury depth risk factor.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USPTO (Method and devices for reducing disease-transfer risks). Institutional cost, one-hour PEP window, do-not-milk guidance, baseline testing panel.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Louisiana Dept. of Health. Protocol for Managing Needle Stick Injuries — mucous membrane exposure first aid.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Louisiana Dept. of Health. Protocol for Managing Needle Stick Injuries — extended seroconversion follow-up window.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[MEDICAL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DENT-IPC-09-EN · Post-Exposure Prophylaxis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2026-09-14T19:49:27.549Z</dcterms:created>
  <dcterms:modified xsi:type="dcterms:W3CDTF">2026-09-14T19:49:27.549Z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