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Controlled Substances Security &amp; Diversion Prevention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DENT-MED-02-EN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Controlled Substances Security &amp; Diversion Prevention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Storage and Access Control · 6. Reconciliation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controlled substances at [ORGANIZATION NAME] — used in oncology pain management and procedural settings — are genuinely secured against diversion, distinct from DENT-MED-01's general medication management and ONC-01's hazardous drug handling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controlled substance ordered, stored, administered, or wasted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Controlled Substance Registration (CSR) — a real, formal authorization required for any individual or facility that prescribes, administers, orders, or stores controlled substances, required at both state/regional and, where applicable, federal or national levels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Diversion — the real, illegitimate transfer of a controlled substance from its intended medical use, the specific risk this SOP exists to prevent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>[ORGANIZATION NAME] maintains current, valid controlled substance registration at every applicable level for its jurisdiction, verified as part of DENT-HR-01's real credentialing process for any prescribing physician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Storage and Access Control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Controlled substances are stored in a locked, access-controlled location, separate from general medication storage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 is limited to a defined, real list of authorized staff — not the general clinical staff roster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access event is logged — who, when, what substance, what quantity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Reconciliation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Controlled substance inventory is reconciled against the access log on a real, defined schedule — not only when a discrepancy is suspected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>Any discrepancy, however small, is investigated as a real, documented event under DENT-GOV-01, not dismissed as a counting error without verification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Wastage of a partially used controlled substance is witnessed and co-signed by a second staff member, documented at the time of wastage, not after the fact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Where telemedicine (DENT-CC-11) is used, controlled substance prescribing via telehealth follows the real, current regulatory flexibilities and restrictions applicable in the prescriber's and patient's jurisdictions, confirmed before prescribing rather than assumed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staff member's own suspected diversion is reported and investigated with the same rigor as any other safety concern, under DENT-GOV-10's whistleblower protections for the reporting staff member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Pharmacy/Nursing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CSR maintenance and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Storage and access control administration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Reconciliation and discrepancy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Witnessed wastage documentation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DENT-MED-01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Medication Management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Physician Credentialing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DEA Diversion Control Division. Practitioner's Manual — real CSA framework, registration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Wolters Kluwer. Controlled substance licensing requirements — state and federal CSR registration.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Telehealth.HHS.gov. Prescribing controlled substances via telehealth — real, current flexibility extension through Dec 31,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Federal Register. Special Registrations for Telemedicine — anti-diversion attestation requirement for telemedicine prescribing. 2025.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DENT-MED-02-EN · Controlled Substances Security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2026-09-14T22:02:48.793Z</dcterms:created>
  <dcterms:modified xsi:type="dcterms:W3CDTF">2026-09-14T22:02:48.793Z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