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80"/>
        <w:jc w:val="center"/>
      </w:pPr>
      <w:r>
        <w:drawing>
          <wp:inline distT="0" distB="0" distL="0" distR="0">
            <wp:extent cx="571500" cy="5238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2"/>
          <w:szCs w:val="12"/>
        </w:rPr>
        <w:t xml:space="preserve">ACCRÉDITATION SANS FRONTIÈRES · ISO 9001 READY</w:t>
      </w:r>
    </w:p>
    <w:p>
      <w:pPr>
        <w:spacing w:after="15" w:before="0"/>
        <w:jc w:val="center"/>
      </w:pPr>
      <w:r>
        <w:rPr>
          <w:b/>
          <w:bCs/>
          <w:color w:val="0E2647"/>
          <w:sz w:val="24"/>
          <w:szCs w:val="24"/>
        </w:rPr>
        <w:t xml:space="preserve">ISO 9001:2015 მუხლების ცხრილი</w:t>
      </w:r>
    </w:p>
    <w:p>
      <w:pPr>
        <w:spacing w:after="150" w:before="0"/>
        <w:jc w:val="center"/>
      </w:pPr>
      <w:r>
        <w:rPr>
          <w:i/>
          <w:iCs/>
          <w:color w:val="6B778C"/>
          <w:sz w:val="16"/>
          <w:szCs w:val="16"/>
        </w:rPr>
        <w:t xml:space="preserve">საცნობარო დოკუმენტი</w:t>
      </w: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>DENT-QMS-10-KA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 xml:space="preserve">[ORGANIZATION NAME]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დანიშნულება</w:t>
      </w:r>
    </w:p>
    <w:p>
      <w:pPr>
        <w:spacing w:after="100" w:line="250"/>
      </w:pPr>
      <w:r>
        <w:rPr>
          <w:sz w:val="18"/>
          <w:szCs w:val="18"/>
        </w:rPr>
        <w:t xml:space="preserve">ეს არის ერთადერთი ყველაზე ხშირად გამოყენებული დოკუმენტი ISO 9001 სერტიფიცირების აუდიტში. ის ასახავს ISO 9001:2015-ის ყოველ მუხლს (4.1-დან 10.3-მდე) იმ რეალურ დოკუმენტ(ებ)თან [ORGANIZATION NAME]-ის პაკეტში, რომელიც აკმაყოფილებს ამ მოთხოვნას.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„საჭირო?“ სვეტი აღნიშნავს, ითხოვს თუ არა მუხლი ცალსახად „დოკუმენტირებულ ინფორმაციას“ ISO 9001:2015-ის მიხედვით. „არა“ არ ნიშნავს არასავალდებულოს — ეს ნიშნავს, რომ სტანდარტი არ მოითხოვს კონკრეტულ ჩანაწერს ამ მუხლისთვის კონკრეტულად, თუმცა კარგი პრაქტიკა მაინც არსებობს.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სრული ცხრილი</w:t>
      </w:r>
    </w:p>
    <w:tbl>
      <w:tblPr>
        <w:tblW w:type="dxa" w:w="10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3600"/>
        <w:gridCol w:w="3400"/>
        <w:gridCol w:w="1600"/>
        <w:gridCol w:w="600"/>
      </w:tblGrid>
      <w:tr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მუხლი</w:t>
            </w:r>
          </w:p>
        </w:tc>
        <w:tc>
          <w:tcPr>
            <w:tcW w:type="dxa" w:w="3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მოთხოვნა</w:t>
            </w:r>
          </w:p>
        </w:tc>
        <w:tc>
          <w:tcPr>
            <w:tcW w:type="dxa" w:w="34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დამაკმაყოფილებელი დოკუმენტ(ებ)ი</w:t>
            </w:r>
          </w:p>
        </w:tc>
        <w:tc>
          <w:tcPr>
            <w:tcW w:type="dxa" w:w="1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ჩანაწერები</w:t>
            </w:r>
          </w:p>
        </w:tc>
        <w:tc>
          <w:tcPr>
            <w:tcW w:type="dxa" w:w="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საჭირო?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შიდა/გარე საკითხების გაგება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დაინტერესებული მხარეების საჭიროებები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QMS-ის სფეროს განსაზღვრა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QMS და მისი პროცესები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ლიდერობა და ვალდებულება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DENT-QMS-03, DENT-GOV-03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ხარისხის პოლიტიკა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როლები, პასუხისმგებლობები, უფლებამოსილებები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DENT-QMS-06 (org chart); RACI tables throughout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რისკებისა და შესაძლებლობების ქმედებები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DENT-GOV-05-F01,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ხარისხის მიზნები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DENT-QMS-04-F01,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ცვლილებების დაგეგმვა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ადამიანური რესურსები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DENT-HR-01, DENT-QMS-09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ინფრასტრუქტურა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DENT-CC-12, DENT-CC-08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DENT-CC-12-F01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სამუშაო გარემო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მონიტორინგისა და გაზომვის რესურსები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DENT-QMS-08 (general equipment); SOP-LAB-07 (lab analysers)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DENT-QMS-08-F01,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ორგანიზაციული ცოდნა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DENT-GOV-04, DENT-QMS-06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კომპეტენცია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DENT-QMS-09, DENT-HR-01, SOP-LAB-11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DENT-QMS-09-F01,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ინფორმირებულობა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DENT-QMS-09, DENT-QMS-03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კომუნიკაცია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DENT-GOV-03, DENT-CC-03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დოკუმენტირებული ინფორმაცია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DENT-GOV-04-F01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საოპერაციო დაგეგმვა და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 (SOP-, ONC-, PED-, DIAL- series)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მოთხოვნები სერვისებისთვის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DENT-PR-01, DENT-CONSENT-01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DENT-CONSENT-01-F01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დიზაინი და განვითარება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ჩვეულებრივ გამორიცხულია — იხ. DENT-QMS-02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დამოკიდებულია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გარე მომწოდებლების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DENT-CC-02-F01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წარმოებისა და მომსახურების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იდენტიფიკაცია და მიკვლევადობა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DENT-PS-01, SOP-LAB-01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DENT-PS-01-F01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მომხმარებლის საკუთრება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DENT-HIM-01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შენარჩუნება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SOP-LAB-08, ONC-01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SOP-LAB-08-F01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სერვისების გაშვება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SOP-LAB-09-F01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8.7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შეუსაბამო გამოსავლების კონტროლი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DENT-GOV-01, SOP-LAB-03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მონიტორინგი, გაზომვა, ანალიზი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მომხმარებლის კმაყოფილება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DENT-QMS-07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DENT-QMS-07-F01,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ანალიზი და შეფასება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შიდა აუდიტი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DENT-GOV-02-F01,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მართვის მიმოხილვა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DENT-GOV-03-F01,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ზოგადი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DENT-GOV-01, DENT-GOV-05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შეუსაბამობა და მაკორექტირებელი ქმედება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DENT-GOV-01-F01,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მუდმივი გაუმჯობესება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DENT-GOV-03, DENT-GOV-05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spacing w:after="80" w:before="100"/>
      </w:pPr>
      <w:r>
        <w:rPr>
          <w:b/>
          <w:bCs/>
          <w:color w:val="0E2647"/>
          <w:sz w:val="17"/>
          <w:szCs w:val="17"/>
        </w:rPr>
        <w:t xml:space="preserve">წყაროები</w:t>
      </w:r>
    </w:p>
    <w:p>
      <w:pPr>
        <w:spacing w:after="80" w:line="220"/>
      </w:pPr>
      <w:r>
        <w:rPr>
          <w:sz w:val="14"/>
          <w:szCs w:val="14"/>
        </w:rPr>
        <w:t xml:space="preserve">[1] ISO 9001:2015. ხარისხის მართვის სისტემები — მოთხოვნები. მუხლები 4–10.</w:t>
      </w:r>
    </w:p>
    <w:p>
      <w:pPr>
        <w:spacing w:before="150"/>
      </w:pP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შენიშვნა: წინამდებარე დოკუმენტის ქართული ტექსტი საჭიროებს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800" w:right="750" w:bottom="800" w:left="7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მომზადებულია: [ხარისხის მენეჯერის სახელი]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>[ORGANIZATION NAME] · DENT-QMS-10-KA · ISO 9001:2015 მუხლების ცხრილი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გამოცემა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2026-09-15T01:42:09.470Z</dcterms:created>
  <dcterms:modified xsi:type="dcterms:W3CDTF">2026-09-15T01:42:09.470Z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