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809625" cy="7429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5"/>
          <w:sz w:val="13"/>
          <w:szCs w:val="13"/>
        </w:rPr>
        <w:t xml:space="preserve">ACCRÉDITATION SANS FRONTIÈRES · ISO 9001 READY — FITNESS &amp; WELLNESS</w:t>
      </w:r>
    </w:p>
    <w:p>
      <w:pPr>
        <w:spacing w:after="20" w:before="0"/>
        <w:jc w:val="center"/>
      </w:pPr>
      <w:r>
        <w:rPr>
          <w:b/>
          <w:bCs/>
          <w:color w:val="0E2647"/>
          <w:sz w:val="34"/>
          <w:szCs w:val="34"/>
        </w:rPr>
        <w:t xml:space="preserve">Master Index &amp; Document Map</w:t>
      </w:r>
    </w:p>
    <w:p>
      <w:pPr>
        <w:spacing w:after="300" w:before="0"/>
        <w:jc w:val="center"/>
      </w:pPr>
      <w:r>
        <w:rPr>
          <w:i/>
          <w:iCs/>
          <w:color w:val="6B778C"/>
          <w:sz w:val="16"/>
          <w:szCs w:val="16"/>
        </w:rPr>
        <w:t xml:space="preserve">A fully separate system, covering fitness centers, Pilates and group studios, swim/aquatics, and racquet sports</w:t>
      </w:r>
    </w:p>
    <w:p>
      <w:pPr>
        <w:jc w:val="center"/>
      </w:pPr>
      <w:r>
        <w:rPr>
          <w:color w:val="6B778C"/>
          <w:sz w:val="15"/>
          <w:szCs w:val="15"/>
        </w:rPr>
        <w:t xml:space="preserve">FW-MAP-01  ·  Edition 1.0  ·  [EFFECTIVE DATE]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4"/>
          <w:szCs w:val="24"/>
        </w:rPr>
        <w:t xml:space="preserve">1. How to Use This Map</w:t>
      </w:r>
    </w:p>
    <w:p>
      <w:pPr>
        <w:spacing w:after="100" w:line="250"/>
      </w:pPr>
      <w:r>
        <w:rPr>
          <w:sz w:val="18"/>
          <w:szCs w:val="18"/>
        </w:rPr>
        <w:t xml:space="preserve">This is the single navigation point for [ORGANIZATION NAME]'s Fitness &amp; Wellness ISO 9001 Ready pack. It was built in two parts: 11 genuinely new, sport-specific documents (pre-participation screening, instructor qualification, cardiac emergency response, equipment safety, program individualization, member rights, aquatics, racquet sports, youth supervision, studio/apparatus safety, and a Medical Tourism endorsement), and 37 documents adapted from the proven Ambulatory pack — code-relabeled, terminology adjusted (patient → member), and re-verified.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Documents with no fitness-facility equivalent — laboratory, oncology, pediatric-medical, dialysis, infection-control precautions for clinical care, sterilization, medication management, and physician credentialing — were deliberately not ported. Porting them would have padded the document count without adding anything genuinely applicable to this setting.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2. Sport/Fitness-Specific Core</w:t>
      </w:r>
    </w:p>
    <w:tbl>
      <w:tblPr>
        <w:tblW w:type="dxa" w:w="9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6400"/>
        <w:gridCol w:w="700"/>
        <w:gridCol w:w="700"/>
      </w:tblGrid>
      <w:tr>
        <w:tc>
          <w:tcPr>
            <w:tcW w:type="dxa" w:w="1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Code</w:t>
            </w:r>
          </w:p>
        </w:tc>
        <w:tc>
          <w:tcPr>
            <w:tcW w:type="dxa" w:w="64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Title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EN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FW-SCREEN-01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Pre-Participation Screening and Risk Assessment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FW-STAFF-01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Exercise Supervision and Instructor Qualification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FW-EMERG-01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Emergency Preparedness and Cardiac Event Response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2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FW-EQUIP-01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Equipment Safety and Facility Environment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2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FW-PROG-01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Program Design and Individualization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FW-RIGHTS-01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Member Rights and Informed Consent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FW-AQUA-01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Aquatics and Pool Safety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2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FW-COURT-01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Racquet Sport and Court Safety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FW-YOUTH-01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Youth and Minor Program Supervision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FW-STUDIO-01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Group Class and Studio Safety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FW-MT-01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Medical Tourism and Wellness Travel Endorsement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1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3. QMS Core Set (adapted)</w:t>
      </w:r>
    </w:p>
    <w:tbl>
      <w:tblPr>
        <w:tblW w:type="dxa" w:w="9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6400"/>
        <w:gridCol w:w="700"/>
        <w:gridCol w:w="700"/>
      </w:tblGrid>
      <w:tr>
        <w:tc>
          <w:tcPr>
            <w:tcW w:type="dxa" w:w="1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Code</w:t>
            </w:r>
          </w:p>
        </w:tc>
        <w:tc>
          <w:tcPr>
            <w:tcW w:type="dxa" w:w="64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Title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EN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Context of the Organization and Interested Parties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FW-QMS-02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Scope of the Quality Management System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FW-QMS-03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Quality Policy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FW-QMS-04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Quality Objectives and Performance Indicators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FW-QMS-05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Process Map and Process Interactions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FW-QMS-06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Quality Manual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FW-QMS-07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Member Satisfaction and Feedback Measurement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FW-QMS-08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Control of Monitoring and Measuring Equipment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FW-QMS-09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Competence, Awareness and Training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FW-QMS-10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ISO 9001 Clause Crosswalk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4. Governance (adapted)</w:t>
      </w:r>
    </w:p>
    <w:tbl>
      <w:tblPr>
        <w:tblW w:type="dxa" w:w="9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6400"/>
        <w:gridCol w:w="700"/>
        <w:gridCol w:w="700"/>
      </w:tblGrid>
      <w:tr>
        <w:tc>
          <w:tcPr>
            <w:tcW w:type="dxa" w:w="1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Code</w:t>
            </w:r>
          </w:p>
        </w:tc>
        <w:tc>
          <w:tcPr>
            <w:tcW w:type="dxa" w:w="64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Title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EN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Nonconformity &amp; Corrective Action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FW-GOV-02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Internal Audit Program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FW-GOV-03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Management Review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FW-GOV-04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Document Control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FW-GOV-05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Risk Register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FW-GOV-06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GDPR Data Protection Policy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FW-GOV-07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Cybersecurity &amp; IT Security Policy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FW-GOV-08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Conflict of Interest Policy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FW-GOV-09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Anti-Bribery &amp; Anti-Corruption Policy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FW-GOV-10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Whistleblower Protection Policy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FW-GOV-11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Regulatory Crosswalk &amp; Multi-Jurisdiction Equivalence Reference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5. Cross-Cutting, Member Rights &amp; Other (adapted)</w:t>
      </w:r>
    </w:p>
    <w:tbl>
      <w:tblPr>
        <w:tblW w:type="dxa" w:w="94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6400"/>
        <w:gridCol w:w="700"/>
        <w:gridCol w:w="700"/>
      </w:tblGrid>
      <w:tr>
        <w:tc>
          <w:tcPr>
            <w:tcW w:type="dxa" w:w="1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Code</w:t>
            </w:r>
          </w:p>
        </w:tc>
        <w:tc>
          <w:tcPr>
            <w:tcW w:type="dxa" w:w="64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Title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EN</w:t>
            </w:r>
          </w:p>
        </w:tc>
        <w:tc>
          <w:tcPr>
            <w:tcW w:type="dxa" w:w="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KA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FW-CC-01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Emergency Preparedness (general/business-continuity)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FW-CC-02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Supplier Evaluation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FW-CC-03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Complaints Handling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FW-CC-04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Business Continuity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FW-CC-05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Environmental Cleaning &amp; Disinfection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FW-CC-07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Anaphylaxis / Acute Allergic Reaction Management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FW-CC-08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General Facility &amp; Fire Safety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FW-CC-11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Telehealth / Telemedicine (virtual classes, remote coaching)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FW-CC-12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Electrical Safety &amp; Backup Power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FW-PR-01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Member Rights &amp; Responsibilities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FW-PR-02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Interpreter &amp; Language Access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FW-PR-03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Religious &amp; Dietary Accommodation Policy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FW-PR-05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Accessibility &amp; Disability Access Policy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FW-HIM-01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Member Records Confidentiality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FW-HR-03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Volunteer, Student &amp; Trainee Supervision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  <w:tr>
        <w:tc>
          <w:tcPr>
            <w:tcW w:type="dxa" w:w="1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FW-PS-02</w:t>
            </w:r>
          </w:p>
        </w:tc>
        <w:tc>
          <w:tcPr>
            <w:tcW w:type="dxa" w:w="64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Incident &amp; Adverse Event Reporting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  <w:tc>
          <w:tcPr>
            <w:tcW w:type="dxa" w:w="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b w:val="false"/>
                <w:bCs w:val="false"/>
                <w:sz w:val="13"/>
                <w:szCs w:val="13"/>
              </w:rPr>
              <w:t xml:space="preserve">✓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6. What Was Deliberately Not Ported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The following Ambulatory-pack documents have no real Fitness &amp; Wellness equivalent and were not ported: all 17 Laboratory SOPs, all 7 Oncology SOPs, all 4 Pediatric-medical SOPs, all 5 Dialysis SOPs, all 9 Infection Prevention &amp; Control SOPs (clinical precautions), Medication Management (both), Instrument Sterilization, General Informed Consent (superseded by FW-RIGHTS-01's real three-document structure), Physician &amp; Clinical Staff Credentialing (superseded by FW-STAFF-01), Patient Identification, Advance Directives &amp; Resuscitation Status, Continuity of Care for Relocating Patients (CC-10), and Radiation Safety (CC-06).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7. Cross-Reference Correction Notes</w:t>
      </w:r>
    </w:p>
    <w:p>
      <w:pPr>
        <w:spacing w:after="100" w:line="250"/>
      </w:pPr>
      <w:r>
        <w:rPr>
          <w:sz w:val="18"/>
          <w:szCs w:val="18"/>
        </w:rPr>
        <w:t xml:space="preserve">A systematic cross-reference validity check found and corrected two categories of issue after porting: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A code-relabeling defect turned the source documents' references to “SOP-PR-01” (General Informed Consent) into a garbled, non-existent code. Corrected to reference the real replacement, FW-RIGHTS-01, in every affected document and language.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Several adapted documents referenced clinical-tier documents deliberately not ported (Physician Credentialing, Laboratory competency/calibration/data-integrity SOPs, Infection Control precautions, Pediatric/Oncology/Dialysis SOPs). Each reference was either redirected to its real Fitness &amp; Wellness equivalent where one exists (e.g. Physician Credentialing → FW-STAFF-01, PED-03 Safeguarding → FW-YOUTH-01, CC-09 Medical Tourism → FW-MT-01) or removed where no equivalent exists.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Verified after fixing: zero broken cross-references, zero citation-reference mismatches, 48/48 documents with correct sequential section numbering.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8. What This Pack Does Not Replace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Every citation in this pack is real and traceable (ACSM, AHA, MAHC/CDC, NSCA, and established legal-liability practice). No human fitness-industry, legal, or insurance expert has reviewed this content. The 37 adapted documents received code-relabeling and terminology adjustment (patient → member), not an individual line-by-line re-read for fitness-context accuracy beyond that. No jurisdiction-specific regulatory crosswalk exists yet for pool/aquatics licensing or youth-program background-screening law, which vary meaningfully by country.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Prepared by: [FITNESS DIRECTOR NAME]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of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FW-MAP-01 · Fitness &amp; Wellness Master Index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Edition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2026-09-15T08:12:43.769Z</dcterms:created>
  <dcterms:modified xsi:type="dcterms:W3CDTF">2026-09-15T08:12:43.769Z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