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Business Continuity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FW-CC-04-EN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Business Continuity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FW-CC-04-KA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Key Threats and Real Impact · 7. Recovery Objectives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Data Backup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To ensure [ORGANIZATION NAME] can continue delivering safe member care, or recover quickly, following a disruption — power outage, IT system failure, or supply disruption — consistent with ISO 22301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This SOP applies to disruptions affecting power, IT systems, member records access, and critical supply availability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RTO (Recovery Time Objective) — the target time within which a specific process or system must be restored after disruption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RPO (Recovery Point Objective) — the maximum acceptable data loss, measured in time, which determines how frequently backups must occur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MTPD (Maximum Tolerable Period of Disruption) — the outer limit beyond which the organization's ability to function is genuinely threatened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continuity plan that exists only on paper, without staff training and drills, genuinely fails at the moment it is needed — real execution requires real practice, not merely a written document [1]. [ORGANIZATION NAME] treats continuity planning as an active capability, tested periodically, not a static file.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IT/Records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Data backup and recovery testing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Power outage response, every occurrence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Continuity plan drill coordination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Post-disruption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Key Threats and Real Impact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32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Threat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Impact on This Clinic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Response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Power outage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Vaccine/medication refrigeration at real risk (see PED-04); equipment, lighting affected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Backup power for refrigeration where feasible; PED-04's excursion protocol applies immediately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IT/EHR system failure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Member records temporarily inaccessible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Defined manual/paper fallback procedure for active member care during downtime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Data loss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Member records, scheduling, billing data at risk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Backup frequency set by the clinic's real RPO (Section 8)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Critical supply disruption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Medication, PPE, or lab supply shortage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Minimum stock levels maintained for genuinely critical items; alternate supplier identified where feasible (see FW-CC-02)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Recovery Objectives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Recovery objectives are written as specific, measurable targets — not vague aspirations — for example, “restore member scheduling system access within [X] hours,” not merely “restore systems quickly” [3].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[ORGANIZATION NAME] defines its own specific RTO for each critical system (member records, scheduling) based on real operational impact, not a generic industry figure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Refrigerated vaccine/medication storage follows PED-04's real excursion response immediately upon any power interruption, regardless of the broader continuity plan's other elements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Data Backup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>Member records and critical operational data are backed up at a frequency consistent with the clinic's defined RPO — the maximum data loss the clinic can genuinely tolerate, not an arbitrary schedule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Backup restoration is tested periodically, not assumed to work because a backup file exists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>Backup data is stored in a manner consistent with the Member Records Confidentiality SOP (FW-HIM-01) — backup does not create an exception to confidentiality requirements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Staff are trained on the manual/paper fallback procedure specifically, not merely told a plan exists — an untested plan is not a real capability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Oncology infusion continuity during a disruption follows medical judgment on a case-by-case basis, prioritizing member safety over maintaining a fixed schedule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Backup restoration test success rate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Continuity drill completion, at least annually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Actual disruption response time against defined RTOs, where an event occurs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Member Records Confidentiality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Supplier Evaluation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[IT/RECORDS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RiskProfs. ISO 22301 Standard — Ultimate Guide to Business Continuity — healthcare application, training/drill requirement.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AlertMedia. ISO 22301 Checklist for Business Continuity Management — threat identification, RTO/MAD documentation.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AlertMedia. ISO 22301 Checklist — measurable continuity objectives format.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Glocert International. What is ISO 22301 (BCMS)? — RPO, MTPD definitions.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[IT/RECORDS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FW-CC-04-EN · Business Continuity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2026-09-14T13:18:51.562Z</dcterms:created>
  <dcterms:modified xsi:type="dcterms:W3CDTF">2026-09-14T13:18:51.573Z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