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Racquet Sport and Court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FW-COURT-01-EN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Racquet Sport and Court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Court Surface and Lighting · 5. Ball-Machine and Equipment Safety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court used for tennis or other racquet sports at [ORGANIZATION NAME] presents a genuinely safe playing surface and environment — a distinct hazard profile from a weight room or studio, with no real equivalent in FW-EQUIP-01's general facility framework.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court and racquet-sport program area at [ORGANIZATION NAME], indoor and outdoor.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Playing surface hazard — a real, court-specific risk category: standing water, surface cracking, net-post instability, or inadequate lighting, distinct from general equipment wear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Court Surface and Lighting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inspects every court surface before scheduled play for real, specific hazards — standing water, cracking, debris, or surface degradation — and does not open a court to play with an identified, unaddressed surface hazard. Lighting levels for any court scheduled for evening or indoor play are maintained at a real, sufficient standard for the speed of play involved; inadequate lighting for a fast-moving ball is treated as a genuine safety hazard, not a minor inconvenience.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Ball-Machine and Equipment Safety</w:t>
      </w:r>
    </w:p>
    <w:p>
      <w:pPr>
        <w:spacing w:after="110" w:line="260"/>
      </w:pPr>
      <w:r>
        <w:rPr>
          <w:sz w:val="20"/>
          <w:szCs w:val="20"/>
        </w:rPr>
        <w:t xml:space="preserve">Any ball machine or mechanical training aid used at [ORGANIZATION NAME] is inspected and maintained under FW-EQUIP-01's general inspection schedule, with real, additional attention to feed-mechanism safety and emergency-stop function specific to a device that propels a projectile at speed — a real, distinct risk this equipment category carries that static exercise equipment does not.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Tennis/Racquet Coach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Pre-play court inspection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Ball-machine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FW-COURT-01-F01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Court Inspection &amp; Hazard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Safety and Facility Environment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reflects widely-recognized racquet-sport facility safety practice: pre-play surface inspection, lighting adequacy for the speed of play, and mechanical-training-aid-specific safety attention distinct from static exercise equipment, extending FW-EQUIP-01's general inspection framework to this activity's distinct hazard profile.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FW-COURT-01-EN · Racquet Sport &amp; Court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2026-09-15T08:10:07.005Z</dcterms:created>
  <dcterms:modified xsi:type="dcterms:W3CDTF">2026-09-15T08:10:07.005Z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