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 w:before="100"/>
        <w:jc w:val="center"/>
      </w:pPr>
      <w:r>
        <w:drawing>
          <wp:inline distT="0" distB="0" distL="0" distR="0">
            <wp:extent cx="619125" cy="5715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40" w:before="0"/>
        <w:jc w:val="center"/>
      </w:pPr>
      <w:r>
        <w:rPr>
          <w:b/>
          <w:bCs/>
          <w:color w:val="C9A227"/>
          <w:spacing w:val="8"/>
          <w:sz w:val="13"/>
          <w:szCs w:val="13"/>
        </w:rPr>
        <w:t xml:space="preserve">ACCRÉDITATION SANS FRONTIÈRES · ISO 9001 READY</w:t>
      </w:r>
    </w:p>
    <w:p>
      <w:pPr>
        <w:spacing w:after="20" w:before="0"/>
        <w:jc w:val="center"/>
      </w:pPr>
      <w:r>
        <w:rPr>
          <w:b/>
          <w:bCs/>
          <w:color w:val="0E2647"/>
          <w:sz w:val="24"/>
          <w:szCs w:val="24"/>
        </w:rPr>
        <w:t xml:space="preserve">შეუსაბამობა და მაკორექტირებელი ქმედება</w:t>
      </w:r>
    </w:p>
    <w:p>
      <w:pPr>
        <w:spacing w:after="180" w:before="0"/>
        <w:jc w:val="center"/>
      </w:pPr>
      <w:r>
        <w:rPr>
          <w:i/>
          <w:iCs/>
          <w:color w:val="6B778C"/>
          <w:sz w:val="18"/>
          <w:szCs w:val="18"/>
        </w:rPr>
        <w:t xml:space="preserve">სტანდარტული ოპერაციული პროცედურა</w:t>
      </w:r>
    </w:p>
    <w:tbl>
      <w:tblPr>
        <w:tblW w:type="dxa" w:w="8900"/>
        <w:tblBorders>
          <w:top w:val="single" w:color="C9A227" w:sz="4"/>
          <w:left w:val="single" w:color="C9A227" w:sz="4"/>
          <w:bottom w:val="single" w:color="C9A227" w:sz="4"/>
          <w:right w:val="single" w:color="C9A227" w:sz="4"/>
          <w:insideH w:val="single" w:color="auto" w:sz="4"/>
          <w:insideV w:val="single" w:color="auto" w:sz="4"/>
        </w:tblBorders>
      </w:tblPr>
      <w:tblGrid>
        <w:gridCol w:w="8900"/>
      </w:tblGrid>
      <w:tr>
        <w:tc>
          <w:tcPr>
            <w:shd w:fill="FFF8E7" w:val="clear"/>
            <w:tcMar>
              <w:top w:type="dxa" w:w="150"/>
              <w:left w:type="dxa" w:w="200"/>
              <w:bottom w:type="dxa" w:w="150"/>
              <w:right w:type="dxa" w:w="200"/>
            </w:tcMar>
          </w:tcPr>
          <w:p>
            <w:pPr>
              <w:spacing w:after="60"/>
            </w:pPr>
            <w:r>
              <w:rPr>
                <w:b/>
                <w:bCs/>
                <w:color w:val="5C4A0A"/>
                <w:sz w:val="18"/>
                <w:szCs w:val="18"/>
              </w:rPr>
              <w:t xml:space="preserve">ვამტკიცებ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[ORGANIZATION NAME]-ს დირექტორი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[DIRECTOR NAME] ______________________</w:t>
            </w:r>
          </w:p>
          <w:p>
            <w:r>
              <w:rPr>
                <w:sz w:val="16"/>
                <w:szCs w:val="16"/>
              </w:rPr>
              <w:t xml:space="preserve">თარიღი: __________</w:t>
            </w:r>
          </w:p>
        </w:tc>
      </w:tr>
    </w:tbl>
    <w:p>
      <w:pPr>
        <w:spacing w:before="180"/>
      </w:pPr>
    </w:p>
    <w:tbl>
      <w:tblPr>
        <w:tblW w:type="dxa" w:w="89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800"/>
        <w:gridCol w:w="6100"/>
      </w:tblGrid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დოკუმენტის კოდი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>FW-GOV-01-KA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დასახელება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შეუსაბამობა და მაკორექტირებელი ქმედება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გამოცემა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1-ლი გამოცემა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ეგზ. #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___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ძალაში შესვლის თარიღი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[EFFECTIVE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შემდეგი გადახედვის თარიღი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[NEXT REVIEW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ორგანიზაცია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[ORGANIZATION NAME], საქართველო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სარჩევი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1. მიზანი · 2. მოქმედების სფერო · 3. განმარტებები და შემოკლებები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4. ზოგადი დებულებები · 5. პასუხისმგებლობების განაწილება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6. გასწორება vs. მაკორექტირებელი ქმედება · 7. მაკორექტირებელი ქმედების პროცესი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8. პროპორციულობა · 9. განსაკუთრებული პირობები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10. პროცესის ეფექტურობის მაჩვენებლები (KPI) · 11. თანმხლები დოკუმენტაცია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12. შეთანხმების ფურცელი · წყაროები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1. მიზანი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[ORGANIZATION NAME]-ში ყოველი შეუსაბამობის — გამოვლენილი ინციდენტების შეტყობინებით, აუდიტით, საჩივრით ან რუტინული მონიტორინგით — შეკავების, ჭეშმარიტად გამოძიებისა და ძირეულ მიზეზზე გასწორების უზრუნველყოფა, ISO 9001:2015-ის 10.2 პუნქტის შესაბამისად [1–2]. ეს არის კლინიკის საკუთარი პროცედურა, რომელიც ცვლის ნებისმიერ წინა მითითებას დოკუმენტზე, რომელიც ამ დაწესებულებისთვის რეალურად არასდროს აშენებულა.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2. მოქმედების სფერო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წინამდებარე პროცედურა ვრცელდება [ORGANIZATION NAME]-ის ოპერაციებში ნებისმიერ ადგილას წარმოშობილ ყოველ შეუსაბამობაზე — კლინიკური, ლაბორატორიული, ადმინისტრაციული ან მომწოდებელთან დაკავშირებული — იმის მიუხედავად, რომელი კონკრეტული SOP ამოიცნობს მას.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3. განმარტებები და შემოკლებები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400"/>
        <w:gridCol w:w="6600"/>
      </w:tblGrid>
      <w:tr>
        <w:tc>
          <w:tcPr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4"/>
                <w:szCs w:val="14"/>
              </w:rPr>
              <w:t xml:space="preserve">ტერმინი</w:t>
            </w:r>
          </w:p>
        </w:tc>
        <w:tc>
          <w:tcPr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4"/>
                <w:szCs w:val="14"/>
              </w:rPr>
              <w:t xml:space="preserve">რეალური განმარტება</w:t>
            </w:r>
          </w:p>
        </w:tc>
      </w:tr>
      <w:tr>
        <w:tc>
          <w:tcPr>
            <w:tcW w:type="dxa" w:w="24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color w:val="0E2647"/>
                <w:sz w:val="14"/>
                <w:szCs w:val="14"/>
              </w:rPr>
              <w:t xml:space="preserve">გასწორება</w:t>
            </w:r>
          </w:p>
        </w:tc>
        <w:tc>
          <w:tcPr>
            <w:tcW w:type="dxa" w:w="66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3"/>
                <w:szCs w:val="13"/>
              </w:rPr>
              <w:t xml:space="preserve">დაუყოვნებელი გამოსწორება, რომელიც მიმართავს კონკრეტულ შემთხვევას — გადამუშავება, გადაგდება ან შეუსაბამო ნივთის/შედეგის იზოლირება [3–4]</w:t>
            </w:r>
          </w:p>
        </w:tc>
      </w:tr>
      <w:tr>
        <w:tc>
          <w:tcPr>
            <w:tcW w:type="dxa" w:w="24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color w:val="0E2647"/>
                <w:sz w:val="14"/>
                <w:szCs w:val="14"/>
              </w:rPr>
              <w:t xml:space="preserve">მაკორექტირებელი ქმედება</w:t>
            </w:r>
          </w:p>
        </w:tc>
        <w:tc>
          <w:tcPr>
            <w:tcW w:type="dxa" w:w="66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3"/>
                <w:szCs w:val="13"/>
              </w:rPr>
              <w:t xml:space="preserve">უფრო ღრმა, პრევენციული გასწორება, რომელიც აშორებს ძირეულ მიზეზს, რომ შეუსაბამობა არ განმეორდეს ან სხვაგან არ მოხდეს — ჭეშმარიტად განსხვავებული გასწორებისგან, არა მისი სინონიმი [3–4]</w:t>
            </w:r>
          </w:p>
        </w:tc>
      </w:tr>
      <w:tr>
        <w:tc>
          <w:tcPr>
            <w:tcW w:type="dxa" w:w="24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color w:val="0E2647"/>
                <w:sz w:val="14"/>
                <w:szCs w:val="14"/>
              </w:rPr>
              <w:t xml:space="preserve">ძირეული მიზეზის ანალიზი</w:t>
            </w:r>
          </w:p>
        </w:tc>
        <w:tc>
          <w:tcPr>
            <w:tcW w:type="dxa" w:w="66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3"/>
                <w:szCs w:val="13"/>
              </w:rPr>
              <w:t xml:space="preserve">გამოძიება საკითხის რეალური წარმოშობის მოსაძებნად, არა მხოლოდ მისი სიმპტომი — მეთოდები მოიცავს 5 „რატომ“-ს, თევზის ძვლის/იშიკავას დიაგრამებს და ჩავარდნის რეჟიმის ანალიზს [5]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4. ზოგადი დებულებები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რეალური, დოკუმენტირებული ნიმუში ISO 9001 აუდიტებში: ორგანიზაციები აფიქსირებენ შეუსაბამობებს, ანიჭებენ ქმედებებს და ხურავენ ჩანაწერს — და პოულობენ იმავე საკითხს შემდეგ აუდიტზე. დოკუმენტაცია სრულია; პრობლემა არა [6]. შეუსაბამობის განმეორება ციკლებში განიხილება როგორც სისტემური ჩავარდნის სიგნალი — მტკიცებულება, რომ წინა მაკორექტირებელი ქმედება დაიხურა ძირეული მიზეზის ჭეშმარიტად გადაუჭრელად, არა მტკიცებულება, რომ საკითხი უბრალოდ მუდმივია [6].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5. პასუხისმგებლობების განაწილება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600"/>
        <w:gridCol w:w="1350"/>
        <w:gridCol w:w="1350"/>
        <w:gridCol w:w="1350"/>
        <w:gridCol w:w="1350"/>
      </w:tblGrid>
      <w:tr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დავალება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დირექტორი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ხარისხის მენეჯერი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განყოფილების ხელმძღვანელი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კლინიკური პერსონალი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ინსტრუქციის დამტკიცება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საბოლოო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შეუსაბამობის ჟურნალის წარმოება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ძირეული მიზეზის ანალიზი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შეთანხმებული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დაუყოვნებელი შეკავება/გასწორება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მაკორექტირებელი ქმედების ეფექტურობის ვერიფიკაცია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6. გასწორება vs. მაკორექტირებელი ქმედება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ეს განსხვავება ნამდვილია, არა ადმინისტრაციული პედანტიზმი. გასწორება მიმართავს კონკრეტულ შემთხვევას თქვენს წინაშე — დაზარალებული ნიმუში, დაზარალებული პაციენტის შეხვედრა, დაზარალებული პარტია. მაკორექტირებელი ქმედება მიმართავს, რატომ მოხდა ეს საერთოდ, რომ იგივე ჩავარდნა არ განმეორდეს ორგანიზაციის სხვა ადგილას [3–4]. შეუსაბამობის ჩანაწერი, რომელიც მხოლოდ გასწორებას აფიქსირებს, არ აკმაყოფილებს 10.2 პუნქტს — მან დააფიქსირა, რომ რაღაც არასწორად წავიდა, არა რატომ [6].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7. მაკორექტირებელი ქმედების პროცესი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ნაბიჯი 1.  </w:t>
      </w:r>
      <w:r>
        <w:rPr>
          <w:sz w:val="19"/>
          <w:szCs w:val="19"/>
        </w:rPr>
        <w:t xml:space="preserve">დაუყოვნებლივ რეაგირება: შეაკავეთ შეუსაბამობა და მართეთ მისი შედეგები — კარანტინი, იზოლირება ან კონკრეტული შემთხვევის გასწორება [2, 4]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ნაბიჯი 2.  </w:t>
      </w:r>
      <w:r>
        <w:rPr>
          <w:sz w:val="19"/>
          <w:szCs w:val="19"/>
        </w:rPr>
        <w:t xml:space="preserve">განიხილეთ და გააანალიზეთ შეუსაბამობა, დაადგინეთ მისი რეალური ძირეული მიზეზი — არა მისი სიმპტომი — საკითხის პროპორციული მეთოდით (5 „რატომ“ მარტივი შემთხვევებისთვის, თევზის ძვალი ან FMEA რთული ან განმეორებადებისთვის) [4–5]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ნაბიჯი 3.  </w:t>
      </w:r>
      <w:r>
        <w:rPr>
          <w:sz w:val="19"/>
          <w:szCs w:val="19"/>
        </w:rPr>
        <w:t xml:space="preserve">დაადგინეთ, არსებობს თუ არა მსგავსი შეუსაბამობები ორგანიზაციის სხვა ადგილას, ან შეიძლება თუ არა მოხდეს სხვაგან — ერთი შემთხვევის გამოძიება, რომელიც უგულებელყოფს სისტემურ რისკს, არ აკმაყოფილებს სრულ მოთხოვნას [4, 6]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ნაბიჯი 4.  </w:t>
      </w:r>
      <w:r>
        <w:rPr>
          <w:sz w:val="19"/>
          <w:szCs w:val="19"/>
        </w:rPr>
        <w:t xml:space="preserve">განახორციელეთ მაკორექტირებელი ქმედება, მე-2 ნაბიჯში დადგენილი ძირეული მიზეზის მოხსნით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ნაბიჯი 5.  </w:t>
      </w:r>
      <w:r>
        <w:rPr>
          <w:sz w:val="19"/>
          <w:szCs w:val="19"/>
        </w:rPr>
        <w:t xml:space="preserve">შეამოწმეთ მაკორექტირებელი ქმედების ეფექტურობა განხორციელების შემდეგ — მაკორექტირებელი ქმედება არ იხურება იმის საფუძველზე, რომ შესრულდა, არამედ იმის საფუძველზე, რომ ჭეშმარიტად იმუშავა [1–2]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ნაბიჯი 6.  </w:t>
      </w:r>
      <w:r>
        <w:rPr>
          <w:sz w:val="19"/>
          <w:szCs w:val="19"/>
        </w:rPr>
        <w:t>განაახლეთ რისკების რეესტრი (FW-GOV-05), თუ შეუსაბამობა ავლენს ადრე არიდენტიფიცირებულ რისკს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8. პროპორციულობა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ყოველი შეუსაბამობა არ საჭიროებს სრულ ძირეული მიზეზის გამოძიებას და პროცესის ხელახლა დაპროექტებას — მაკორექტირებელი ქმედებები პროპორციულია შეუსაბამობის რეალურ ეფექტებთან [4]. მცირე, ერთჯერადი ადმინისტრაციული ცდომილება პაციენტის უსაფრთხოებაზე გავლენის გარეშე შეიძლება საჭიროებდეს მხოლოდ გასწორებას და დოკუმენტირებულ შენიშვნას; შეუსაბამობა პაციენტის უსაფრთხოებაზე რეალური ან პოტენციური გავლენით ყოველთვის საჭიროებს სრულ ძირეული მიზეზის ანალიზს.</w:t>
      </w:r>
    </w:p>
    <w:p>
      <w:pPr>
        <w:pBdr>
          <w:left w:val="single" w:color="C9A227" w:sz="16" w:space="10"/>
        </w:pBdr>
        <w:shd w:fill="FFF8E7" w:val="clear"/>
        <w:spacing w:after="160" w:before="110"/>
      </w:pPr>
      <w:r>
        <w:rPr>
          <w:i/>
          <w:iCs/>
          <w:color w:val="5C4A0A"/>
          <w:sz w:val="18"/>
          <w:szCs w:val="18"/>
        </w:rPr>
        <w:t xml:space="preserve">ISO 9001 არ ავალდებულებს კონკრეტულ ძირეული მიზეზის ანალიზის მეთოდს — ის მოითხოვს, რომ გამოყენებული მეთოდი ჭეშმარიტად საკმარისია მიზეზების იდენტიფიცირებისთვის, არა უბრალოდ იმის დაფიქსირებას, რომ გამოძიება მოხდა [5–6].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9. განსაკუთრებული პირობები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>•  პაციენტის საჩივრიდან წარმოშობილი შეუსაბამობა (FW-CC-03) მიჰყვება იმავე პროცესს — საჩივრის SOP ამოიცნობს და კლასიფიცირებს შეშფოთებას; წინამდებარე SOP მართავს ძირეული მიზეზის გამოძიებასა და მაკორექტირებელ ქმედებას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>•  კრიტიკულ მომწოდებელთან დაკავშირებული შეუსაბამობა (FW-CC-02) განიხილება ერთობლივად მომწოდებელთან ამ პროცედურის ფარგლებში, არა მის გარეთ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>•  ყოველი დახურული მაკორექტირებელი ქმედება განიხილება როგორც მენეჯმენტის მიმოხილვის (FW-GOV-03) შენატანი, არა დაფაილებული და დავიწყებული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10. პროცესის ეფექტურობის მაჩვენებლები (KPI)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მაკორექტირებელი ქმედების ეფექტურობის ვერიფიკაციის მაჩვენებელი (მიზანი: დახურული ქმედებების 100%, არა მხოლოდ დასრულებული)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შეუსაბამობის განმეორების მაჩვენებელი, თვალყურის დევნებული როგორც რეალური მაჩვენებელი იმისა, ჭეშმარიტად სწორდება თუ არა ძირეული მიზეზები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დრო შეუსაბამობის იდენტიფიცირებიდან ძირეული მიზეზის დადგენამდე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11. თანმხლები დოკუმენტაცია</w:t>
      </w:r>
    </w:p>
    <w:tbl>
      <w:tblPr>
        <w:tblW w:type="dxa" w:w="6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800"/>
        <w:gridCol w:w="42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აღნიშვნა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დასახელება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FW-GOV-02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შიდა აუდიტის პროგრამა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FW-GOV-03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მენეჯმენტის მიმოხილვა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FW-GOV-05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რისკების რეესტრი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12. შეთანხმების ფურცელი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როლი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თარიღი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ხელმოწერა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შემუშავებულია: [ხარისხის მენეჯერის სახელი]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შეთანხმებულია: [დირექტორის სახელი]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spacing w:after="80" w:before="80"/>
      </w:pPr>
      <w:r>
        <w:rPr>
          <w:b/>
          <w:bCs/>
          <w:color w:val="0E2647"/>
          <w:sz w:val="19"/>
          <w:szCs w:val="19"/>
        </w:rPr>
        <w:t xml:space="preserve">წყაროები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[1] </w:t>
      </w:r>
      <w:r>
        <w:rPr>
          <w:sz w:val="15"/>
          <w:szCs w:val="15"/>
        </w:rPr>
        <w:t xml:space="preserve">isoTracker. Requirements for Root Cause Analysis in ISO 9001:2015 — 10.2 პუნქტი. 2025.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[2] </w:t>
      </w:r>
      <w:r>
        <w:rPr>
          <w:sz w:val="15"/>
          <w:szCs w:val="15"/>
        </w:rPr>
        <w:t xml:space="preserve">Core Business Solutions. Clause 10.2 ISO 9001:2015 Explained. 2025.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[3] </w:t>
      </w:r>
      <w:r>
        <w:rPr>
          <w:sz w:val="15"/>
          <w:szCs w:val="15"/>
        </w:rPr>
        <w:t xml:space="preserve">Wilkshire Consulting. ISO 9001 Clause 10.2 — გასწორებისა და მაკორექტირებელი ქმედების განსხვავება. 2025.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[4] </w:t>
      </w:r>
      <w:r>
        <w:rPr>
          <w:sz w:val="15"/>
          <w:szCs w:val="15"/>
        </w:rPr>
        <w:t xml:space="preserve">David Barker Consulting. Clause 10.2 Nonconformity and Corrective Action.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[5] </w:t>
      </w:r>
      <w:r>
        <w:rPr>
          <w:sz w:val="15"/>
          <w:szCs w:val="15"/>
        </w:rPr>
        <w:t xml:space="preserve">ISOmanaged. ISO 9001 Clause 10.2 — ძირეული მიზეზის ანალიზის მეთოდები.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[6] </w:t>
      </w:r>
      <w:r>
        <w:rPr>
          <w:sz w:val="15"/>
          <w:szCs w:val="15"/>
        </w:rPr>
        <w:t xml:space="preserve">WhyTrace. ISO 9001 Corrective Action — განმეორება როგორც სისტემური ჩავარდნის სიგნალი. 2026.</w:t>
      </w:r>
    </w:p>
    <w:p>
      <w:pPr>
        <w:spacing w:before="200"/>
      </w:pPr>
    </w:p>
    <w:p>
      <w:pPr>
        <w:pBdr>
          <w:left w:val="single" w:color="C9A227" w:sz="16" w:space="10"/>
        </w:pBdr>
        <w:shd w:fill="FFF8E7" w:val="clear"/>
        <w:spacing w:after="160" w:before="110"/>
      </w:pPr>
      <w:r>
        <w:rPr>
          <w:i/>
          <w:iCs/>
          <w:color w:val="5C4A0A"/>
          <w:sz w:val="18"/>
          <w:szCs w:val="18"/>
        </w:rPr>
        <w:t xml:space="preserve">შენიშვნა: წინამდებარე დოკუმენტის ქართული ტექსტი საჭიროებს კლინიკის ეპიდემიოლოგის ან ხარისხის მენეჯერის მიერ ტერმინოლოგიური განხილვას ოფიციალურ გამოყენებამდე.</w:t>
      </w:r>
    </w:p>
    <w:sectPr>
      <w:headerReference w:type="default" r:id="rId7"/>
      <w:footerReference w:type="default" r:id="rId8"/>
      <w:pgSz w:w="11906" w:h="16838" w:orient="portrait"/>
      <w:pgMar w:top="900" w:right="1000" w:bottom="9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60"/>
    </w:pPr>
    <w:r>
      <w:rPr>
        <w:color w:val="6B778C"/>
        <w:sz w:val="12"/>
        <w:szCs w:val="12"/>
      </w:rPr>
      <w:t xml:space="preserve">მომზადებულია: [ხარისხის მენეჯერის სახელი] · დამტკიცებულია: [დირექტორის სახელი]</w:t>
    </w:r>
    <w:r>
      <w:rPr>
        <w:sz w:val="12"/>
        <w:szCs w:val="12"/>
      </w:rPr>
      <w:t xml:space="preserve">	</w:t>
    </w:r>
    <w:r>
      <w:rPr>
        <w:color w:val="6B778C"/>
        <w:sz w:val="12"/>
        <w:szCs w:val="12"/>
      </w:rPr>
      <w:t xml:space="preserve">ძალაში: [EFFECTIVE DATE] · გვ. </w:t>
    </w:r>
    <w:r>
      <w:rPr>
        <w:color w:val="6B778C"/>
        <w:sz w:val="12"/>
        <w:szCs w:val="12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2"/>
        <w:szCs w:val="12"/>
      </w:rPr>
      <w:t xml:space="preserve"> / </w:t>
    </w:r>
    <w:r>
      <w:rPr>
        <w:color w:val="6B778C"/>
        <w:sz w:val="12"/>
        <w:szCs w:val="12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35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900"/>
      <w:gridCol w:w="4900"/>
      <w:gridCol w:w="3550"/>
    </w:tblGrid>
    <w:tr>
      <w:tc>
        <w:tcPr>
          <w:tcW w:type="dxa" w:w="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drawing>
              <wp:inline distT="0" distB="0" distL="0" distR="0">
                <wp:extent cx="304800" cy="28575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04800" cy="2857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4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rPr>
              <w:b/>
              <w:bCs/>
              <w:color w:val="0E2647"/>
              <w:sz w:val="13"/>
              <w:szCs w:val="13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FW-GOV-01-KA · შეუსაბამობა და CAPA</w:t>
          </w:r>
        </w:p>
      </w:tc>
      <w:tc>
        <w:tcPr>
          <w:tcW w:type="dxa" w:w="3550"/>
          <w:tcMar>
            <w:top w:type="dxa" w:w="40"/>
            <w:left w:type="dxa" w:w="0"/>
            <w:bottom w:type="dxa" w:w="4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2"/>
              <w:szCs w:val="12"/>
            </w:rPr>
            <w:t xml:space="preserve">გამოცემა 1.0 · დამტკიცებული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2026-09-14T13:58:01.184Z</dcterms:created>
  <dcterms:modified xsi:type="dcterms:W3CDTF">2026-09-14T13:58:01.192Z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