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>Member Records Confidentiality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FW-HIM-01-EN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Member Records Confidentiality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FW-HIM-01-KA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6. The Minimum Necessary Standard · 7. Member Rights Over Their Own Records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Access Control · 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To protect the confidentiality of every member's medical record at [ORGANIZATION NAME], consistent with GDPR's core data protection principles and the globally recognized minimum necessary access standard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member record at [ORGANIZATION NAME], in any format — paper, electronic, imaging, and laboratory results — across general consultation, oncology, and pediatric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Minimum necessary standard — only the minimum information genuinely needed for a specific purpose is accessed, used, or disclosed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Data minimization — the GDPR principle that only data genuinely necessary for a stated purpose is collected and retained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Member records are protected under both GDPR's core principles — data minimization, accuracy, confidentiality, and integrity — and applicable Georgian data protection law [1]. Records are accessible only to staff whose role genuinely requires it, never as a matter of general convenience or curiosity.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configuration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record handling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>Member access/correction requests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Breach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Minimum Necessary Standard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Staff access only the specific parts of a member record genuinely required for the task at hand — a receptionist scheduling an appointment does not need the same access as the treating physician, and this distinction is enforced through role-based access, not left to individual discretion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7. Member Rights Over Their Own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>Member Right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Means in Practice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of access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The member may request and receive a copy of their own record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rectification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The member may request correction of inaccurate information in their record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be informed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The member is told, at admission, what information is collected and why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restrict disclosure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A member may request additional restrictions on who may access their record, though the organization is not always obligated to agree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A member exercising these rights is not being difficult or distrustful — real evidence shows members who actively review their own records help catch inaccuracies and omissions that improve their own care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record system requires individual staff login — shared credentials are never used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Physical records are stored in a locked area, never left visible in member-accessible spaces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logs are maintained and reviewed periodically to detect access outside a normal pattern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Written member consent is required before disclosing a record for any purpose beyond the member's own direct treatment — this is not optional or assumed, even for a family member, unless the member has specifically authorized it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records are disclosed to the verified guardian under the same Tier 6 guardian-verification process already established, not to any accompanying adult by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Oncology records carry the same confidentiality protection as any other record — a diagnosis is never disclosed to family members without the member's own consent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requests fulfilled within the defined timeframe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unauthorized access incidents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Kiteworks. Protect Member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>HIPAA Journal. Member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 — Privacy Rule provisions.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>HIPAA Journal. Member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>National Center for Biotechnology Information (StatPearls). Member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>USPTO. Role-Based Access Control — member right to request additional restrictions.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FW-HIM-01-EN · Records Confidentiality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2026-09-13T23:36:05.197Z</dcterms:created>
  <dcterms:modified xsi:type="dcterms:W3CDTF">2026-09-13T23:36:05.207Z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