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კომპეტენცია, ინფორმირებულობა და წვრთნა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FW-QMS-09-KA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კომპეტენცია, ინფორმირებულობა და წვრთნა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კავშირი SOP-HR-01-თან · 4. წვრთნის მატრიცა როლის მიხედვით · 5. ეფექტურობის შეფასება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პერსონალს ჰქონდეს საჭირო კომპეტენცია, ISO 9001:2015 მუხლების 7.2 და 7.3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როლზე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კავშირი SOP-HR-01-თან</w:t>
      </w:r>
    </w:p>
    <w:p>
      <w:pPr>
        <w:spacing w:after="110" w:line="260"/>
      </w:pPr>
      <w:r>
        <w:rPr>
          <w:sz w:val="20"/>
          <w:szCs w:val="20"/>
        </w:rPr>
        <w:t xml:space="preserve">SOP-HR-01 მართავს ექიმის კრედენშირებას კონკრეტულად. წინამდებარე პროცედურა არის QMS-მასშტაბის კომპეტენციის ჩარჩო.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წვრთნის მატრიცა როლის მიხედვით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სრული მატრიცა — აშენებული ფაქტობრივი „პასუხისმგებელი“ დანიშვნებიდან: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4800"/>
        <w:gridCol w:w="2000"/>
      </w:tblGrid>
      <w:tr>
        <w:tc>
          <w:tcPr>
            <w:tcW w:type="dxa" w:w="22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როლი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ძირითადი წვრთნა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რეჟიმი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ყველა პერსონალი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ხელის ჰიგიენა, სტანდარტული სიფრთხილე, ხანძრის უსაფრთხოება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ონლაინ, წლიური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ხარისხის მენეჯერი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შიდა აუდიტი, მართვის მიმოხილვა, დოკუმენტის კონტროლი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ჰიბრიდული, წლიური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კლინიკური პერსონალი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პაციენტის ID, მედიკამენტების უსაფრთხოება, თანხმობა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ჰიბრიდული, წლიური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მოდულისთვის-სპეციფიკური ხელმძღვანელები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არჩეული მოდულ(ებ)ის მიხედვით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პირისპირ, წლიური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ეფექტურობის შეფასება</w:t>
      </w:r>
    </w:p>
    <w:p>
      <w:pPr>
        <w:spacing w:after="110" w:line="260"/>
      </w:pPr>
      <w:r>
        <w:rPr>
          <w:sz w:val="20"/>
          <w:szCs w:val="20"/>
        </w:rPr>
        <w:t>წვრთნა არ ითვლება დასრულებულად მხოლოდ დასწრებით — FW-QMS-09-F02 აფიქსირებს რეალურ კომპეტენციის შემოწმებას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HR/კრედენშირების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წვრთნის მატრიცის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ეფექტურობის შეფასების ჩანაწერები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FW-QMS-09-F01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წვრთნის მატრიცა როლის მიხედვით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FW-QMS-09-F02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წვრთნის ჩანაწერი და ეფექტურობის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FW-STAFF-01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ვარჯიშის ზედამხედველობა და ინსტრუქტორის კვალიფიკაცია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[HR/კრედენშირების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7.2; მუხლი 7.3.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[HR/კრედენშირების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FW-QMS-09-KA · კომპეტენცია და წვრთნა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2026-09-15T01:40:21.030Z</dcterms:created>
  <dcterms:modified xsi:type="dcterms:W3CDTF">2026-09-15T01:40:21.030Z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