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Member Rights and Informed Consent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FW-RIGHTS-01-EN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Member Rights and Informed Consent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Three-Document Structure · 5. Real Enforceability Requirements · 6. Minors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obtains genuine informed consent and real, enforceable liability documentation from every participant — not a single generic signature treated as covering every legal and clinical purpose at once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participant at [ORGANIZATION NAME] before their first use of any facility, class, or program.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Exculpatory clause — the real legal term for a liability waiver's release language, generally enforceable for ordinary negligence and the inherent risks of exercise, but not for gross negligence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Three-Document Structure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uses three real, distinct documents, not one combined form treated as covering everything: an intake form collecting health history and goals; a consent form authorizing any specific hands-on service (such as assisted stretching); and a liability release transferring legal risk for the inherent risks of exercise. These serve three separate legal and clinical purposes — treating them as redundant paperwork and combining them into one signature line weakens all three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Real Enforceability Requirements</w:t>
      </w:r>
    </w:p>
    <w:p>
      <w:pPr>
        <w:spacing w:after="110" w:line="260"/>
      </w:pPr>
      <w:r>
        <w:rPr>
          <w:sz w:val="20"/>
          <w:szCs w:val="20"/>
        </w:rPr>
        <w:t xml:space="preserve">[ORGANIZATION NAME]'s liability release names the real, specific activities offered and the injuries reasonably associated with each — free weights, group cardio, aquatics, racquet sports — rather than a vague, generic “all risks of exercise” that a court may find does not genuinely inform the participant [2]. The release does not, and legally cannot, protect [ORGANIZATION NAME] from a claim arising out of unmaintained equipment, untrained staff, or an unsafe premises — exactly the real duty of care established in FW-EQUIP-01 [2–4].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Minors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recognizes that a parent's signature on a liability release does not necessarily bind a minor participant once they reach adulthood in every jurisdiction — several jurisdictions do not allow a parent to waive a minor's own future right to sue for an injury that has not yet occurred [2]. [ORGANIZATION NAME] does not treat a parent-signed waiver as a complete substitute for real supervision and safety practice with minor participants, and confirms locally what a parental waiver can and cannot bind.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Fitness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Front Desk/Intake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Legal Counsel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Intake/consent/release collection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Document enforceability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FW-RIGHTS-01-F01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Intake, Consent &amp; Liability Release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FW-EQUIP-01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Equipment Safety and Facility Environment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FW-SCREEN-01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Pre-Participation Screening and Risk Assessment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[FITNESS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FitSociety. Lawyer Reviewed Fitness Liability Waiver — real three-document structure (intake/consent/release), real specificity requirement for enforceability.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InfiniGEEK. Beyond the Waiver — real exculpatory-clause enforceability limits, ordinary-vs-gross-negligence distinction.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Formfy. Gym Liability Waivers and Membership Agreements — real jurisdiction-specific limits on parent-signed minor waivers (California, Connecticut, Texas, and others).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Gym And Fitness Center Liability (Robert Dixon Law Office) — real limits of waiver protection against known, unaddressed hazards.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TrainerAcademy. Chapter 29: Legal and Professional Guidelines for Personal Trainers — real requirement to obtain liability waivers before equipment-area access, real NCCA-accreditation basis for minimum competency.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[FITNESS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FW-RIGHTS-01-EN · Member Rights &amp; Informed Consent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2026-09-15T07:55:23.894Z</dcterms:created>
  <dcterms:modified xsi:type="dcterms:W3CDTF">2026-09-15T07:55:23.894Z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